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6FD6" w14:textId="77777777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2D34D6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4920694A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7B742228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276131E0" w14:textId="77777777" w:rsidTr="00C001F9">
        <w:tc>
          <w:tcPr>
            <w:tcW w:w="3085" w:type="dxa"/>
            <w:shd w:val="clear" w:color="auto" w:fill="D9D9D9"/>
          </w:tcPr>
          <w:p w14:paraId="314F5669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4BB2D9FA" w14:textId="0C003AF6" w:rsidR="00CE056E" w:rsidRPr="00982D91" w:rsidRDefault="0009367D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RFC_N</w:t>
            </w:r>
            <w:r w:rsidRPr="0030291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CTS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P6_</w:t>
            </w:r>
            <w:r w:rsidR="000A259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0</w:t>
            </w:r>
            <w:r w:rsidR="002921B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302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(</w:t>
            </w:r>
            <w:r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</w:t>
            </w:r>
            <w:r w:rsidR="003F6226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P6</w:t>
            </w:r>
            <w:r w:rsidRPr="00982D9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-</w:t>
            </w:r>
            <w:r w:rsidR="00E4116E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2</w:t>
            </w:r>
            <w:r w:rsidR="00E203FF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4</w:t>
            </w:r>
            <w:r w:rsidR="002B2360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4</w:t>
            </w:r>
            <w:r w:rsidR="003571C4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106110F4" w14:textId="77777777" w:rsidTr="00C001F9">
        <w:tc>
          <w:tcPr>
            <w:tcW w:w="3085" w:type="dxa"/>
            <w:shd w:val="clear" w:color="auto" w:fill="D9D9D9"/>
          </w:tcPr>
          <w:p w14:paraId="56C320FC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16D54FBF" w14:textId="3849A6EC" w:rsidR="00FE4EC9" w:rsidRPr="00AA45A1" w:rsidRDefault="00AA45A1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AA45A1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N/A</w:t>
            </w:r>
          </w:p>
        </w:tc>
      </w:tr>
      <w:tr w:rsidR="00EE7CA2" w:rsidRPr="002337D9" w14:paraId="0DEC5F01" w14:textId="77777777" w:rsidTr="00C001F9">
        <w:tc>
          <w:tcPr>
            <w:tcW w:w="3085" w:type="dxa"/>
            <w:shd w:val="clear" w:color="auto" w:fill="D9D9D9"/>
          </w:tcPr>
          <w:p w14:paraId="76D42DD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44EE8836" w14:textId="1EE54634" w:rsidR="00EE7CA2" w:rsidRPr="00F93EE3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1F3D4D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2337D9" w14:paraId="6D2C91E3" w14:textId="77777777" w:rsidTr="00C001F9">
        <w:tc>
          <w:tcPr>
            <w:tcW w:w="3085" w:type="dxa"/>
            <w:shd w:val="clear" w:color="auto" w:fill="D9D9D9"/>
          </w:tcPr>
          <w:p w14:paraId="4005659B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2A17C6A6" w14:textId="7908F8EF" w:rsidR="00CE056E" w:rsidRPr="00402055" w:rsidRDefault="00982D9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</w:t>
            </w:r>
            <w:r w:rsidR="00E4116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(DDNTA-</w:t>
            </w:r>
            <w:r w:rsidR="00FF68A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6.3.0-v1.00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– CSE-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v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</w:t>
            </w:r>
            <w:r w:rsidR="0065701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.</w:t>
            </w:r>
            <w:r w:rsidR="0089513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4.4</w:t>
            </w:r>
            <w:r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5A623FF8" w14:textId="77777777" w:rsidTr="00C001F9">
        <w:tc>
          <w:tcPr>
            <w:tcW w:w="3085" w:type="dxa"/>
            <w:shd w:val="clear" w:color="auto" w:fill="D9D9D9"/>
          </w:tcPr>
          <w:p w14:paraId="61E5AB85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42F20979" w14:textId="77777777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4511E1" w14:paraId="719E5443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063D0535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6DFD7C3F" w14:textId="5F821398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32A02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5D9F98FA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2" w:shapeid="_x0000_i1031"/>
              </w:object>
            </w:r>
          </w:p>
          <w:p w14:paraId="30946D5B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6C2DC1C3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49340843" w14:textId="44FF6910" w:rsidR="0085152A" w:rsidRPr="0085152A" w:rsidRDefault="00297E4B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  <w:r w:rsidRPr="00297E4B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The change is considered evolutive because it </w:t>
                  </w:r>
                  <w:r w:rsidR="00415AB0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makes the</w:t>
                  </w:r>
                  <w:r w:rsidRPr="00297E4B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technical specifications compatible with ICS2 specifications, rather than fixing an existing issue or error</w:t>
                  </w:r>
                  <w:r w:rsidR="004511E1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.</w:t>
                  </w:r>
                  <w:r w:rsidR="00E203FF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 </w:t>
                  </w:r>
                </w:p>
              </w:tc>
            </w:tr>
          </w:tbl>
          <w:p w14:paraId="326F445C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1730C61C" w14:textId="77777777" w:rsidTr="00C001F9">
        <w:tc>
          <w:tcPr>
            <w:tcW w:w="3085" w:type="dxa"/>
            <w:shd w:val="clear" w:color="auto" w:fill="D9D9D9"/>
          </w:tcPr>
          <w:p w14:paraId="62137C2F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7702A658" w14:textId="77777777" w:rsidTr="00A928F0">
              <w:tc>
                <w:tcPr>
                  <w:tcW w:w="3323" w:type="dxa"/>
                </w:tcPr>
                <w:p w14:paraId="208FFC01" w14:textId="69901DBF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C82E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4EC37F8A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3D00AE6B" w14:textId="6C69178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C82E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5E301E2E" w14:textId="16B99B86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92F1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C82E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3BB483CB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70AABDB2" w14:textId="77777777" w:rsidTr="00C001F9">
        <w:tc>
          <w:tcPr>
            <w:tcW w:w="3085" w:type="dxa"/>
            <w:shd w:val="clear" w:color="auto" w:fill="D9D9D9"/>
          </w:tcPr>
          <w:p w14:paraId="452CDEF6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65726572" w14:textId="0B5A761B" w:rsidR="003643E4" w:rsidRPr="002337D9" w:rsidRDefault="001F3D4D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613C5C75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63B3EC03" w14:textId="77777777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46158E" w:rsidRPr="00074158" w14:paraId="1DEC54AC" w14:textId="77777777" w:rsidTr="00DE29D0">
        <w:trPr>
          <w:trHeight w:val="583"/>
          <w:tblHeader/>
        </w:trPr>
        <w:tc>
          <w:tcPr>
            <w:tcW w:w="9715" w:type="dxa"/>
            <w:vAlign w:val="center"/>
          </w:tcPr>
          <w:p w14:paraId="0872246E" w14:textId="2564877F" w:rsidR="00C66131" w:rsidRPr="00F50DD6" w:rsidRDefault="00161071" w:rsidP="00DF08B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</w:pPr>
            <w:r w:rsidRPr="00E91FA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NCTS-P6 (</w:t>
            </w:r>
            <w:r w:rsidR="00A60D4F" w:rsidRPr="00C65CFB">
              <w:rPr>
                <w:rFonts w:asciiTheme="minorHAnsi" w:hAnsiTheme="minorHAnsi" w:cstheme="minorHAnsi"/>
                <w:b/>
                <w:color w:val="0070C0"/>
              </w:rPr>
              <w:t>NCTS-P6 DMP-6.3.0-v1.00 Package</w:t>
            </w:r>
            <w:r w:rsidR="00805E24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)</w:t>
            </w:r>
            <w:r w:rsidRPr="00E91FA1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: </w:t>
            </w:r>
            <w:r w:rsidR="00A60D4F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Structural update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in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D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.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I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.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N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ationality of D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.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G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.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ACTIVE BORDER TRANSPORT MEANS 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to align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</w:t>
            </w:r>
            <w:r w:rsidR="00415AB0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with </w:t>
            </w:r>
            <w:r w:rsid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the optionality of the related data element in </w:t>
            </w:r>
            <w:r w:rsidR="00497F41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ICS2-CR </w:t>
            </w:r>
            <w:r w:rsidR="00A60D4F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(since the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</w:t>
            </w:r>
            <w:r w:rsidR="00497F41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new </w:t>
            </w:r>
            <w:r w:rsidR="00A60D4F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condition 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C3056 </w:t>
            </w:r>
            <w:r w:rsidR="00A60D4F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is</w:t>
            </w:r>
            <w:r w:rsidR="00497F41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</w:t>
            </w:r>
            <w:r w:rsidR="009A5ECC" w:rsidRPr="009A5ECC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introduced</w:t>
            </w:r>
            <w:r w:rsidR="00A60D4F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 in ICS2)</w:t>
            </w:r>
          </w:p>
        </w:tc>
      </w:tr>
      <w:tr w:rsidR="0046158E" w:rsidRPr="00E32129" w14:paraId="649CC02C" w14:textId="77777777" w:rsidTr="00DE29D0">
        <w:trPr>
          <w:trHeight w:val="852"/>
        </w:trPr>
        <w:tc>
          <w:tcPr>
            <w:tcW w:w="9715" w:type="dxa"/>
          </w:tcPr>
          <w:p w14:paraId="61BD203B" w14:textId="77777777" w:rsidR="00AC506E" w:rsidRDefault="004701BF" w:rsidP="00B26E46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</w:t>
            </w:r>
            <w:r w:rsidR="00BD476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4C4CE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ICS</w:t>
            </w:r>
            <w:r w:rsidR="00A678B2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2</w:t>
            </w:r>
            <w:r w:rsidR="004C4CE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-CFSS-v.2.0.4</w:t>
            </w:r>
            <w:r w:rsidR="001F47D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 the D.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 w:rsidR="001F47D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</w:t>
            </w:r>
            <w:r w:rsidR="00AC506E" w:rsidRPr="001F3D4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Nationality</w:t>
            </w:r>
            <w:r w:rsidR="00A678B2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D27DB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under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D.G. </w:t>
            </w:r>
            <w:r w:rsidR="00AC506E" w:rsidRPr="001F3D4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ACTIVE BORDER TRANSPORT MEANS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is not provided by the Declarant </w:t>
            </w:r>
            <w:r w:rsidR="00D27DB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for </w:t>
            </w:r>
            <w:r w:rsidR="00DD72F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rail</w:t>
            </w:r>
            <w:r w:rsidR="00D27DB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mode of transport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and F34 filing. </w:t>
            </w:r>
            <w:r w:rsidR="00AC506E" w:rsidRPr="001F3D4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For road mode of transport, the optionality of D.I. Nationality remains Mandatory</w:t>
            </w:r>
            <w:r w:rsidR="00D27DB7" w:rsidRPr="001F3D4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.</w:t>
            </w:r>
          </w:p>
          <w:p w14:paraId="55E93104" w14:textId="1ED324A8" w:rsidR="00DD72F8" w:rsidRDefault="004701BF" w:rsidP="00B26E46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4C4CE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 DDNTA-6.3.0-v1.00 (CSE-v60.4.4)</w:t>
            </w:r>
            <w:r w:rsidR="00D27DB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</w:t>
            </w:r>
            <w:r w:rsidRPr="004C4CE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DD72F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same D.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 w:rsidR="00DD72F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is always provided by the Holder of the Transit Procedure </w:t>
            </w:r>
            <w:r w:rsidR="00DD72F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 w:rsidR="00AC506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 the case of a combined transit declaration with ENS particulars, i</w:t>
            </w:r>
            <w:r w:rsidR="00DD72F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rrespective of the mode of transport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  <w:p w14:paraId="37DAEC01" w14:textId="18D0ADDF" w:rsidR="00C66131" w:rsidRPr="00E326F4" w:rsidRDefault="00DD72F8" w:rsidP="00B26E46">
            <w:pPr>
              <w:jc w:val="both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="00FC480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optionality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of D.</w:t>
            </w:r>
            <w:r w:rsidR="00FC480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</w:t>
            </w:r>
            <w:r w:rsidR="00FC480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Nationality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under </w:t>
            </w:r>
            <w:r w:rsidR="00FC480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D.G. ACTIVE BORDER TRANSPORT MEANS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 NCTS-P6 shall </w:t>
            </w:r>
            <w:r w:rsidR="00AF6D7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remain ‘Required’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A60D4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as TED will be updated not to send the D.I. </w:t>
            </w:r>
            <w:r w:rsidR="00A60D4F" w:rsidRPr="001F3D4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Nationality</w:t>
            </w:r>
            <w:r w:rsidR="00A60D4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under D.G. </w:t>
            </w:r>
            <w:r w:rsidR="00A60D4F" w:rsidRPr="001F3D4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ACTIVE BORDER TRANSPORT MEANS</w:t>
            </w:r>
            <w:r w:rsidR="00A60D4F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A60D4F" w:rsidRPr="00A60D4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to ICS2 CR</w:t>
            </w:r>
            <w:r w:rsidR="0092763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for the f34 ENS filing</w:t>
            </w:r>
            <w:r w:rsidR="00A60D4F" w:rsidRPr="00A60D4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</w:tc>
      </w:tr>
    </w:tbl>
    <w:p w14:paraId="6C8541B5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F36A1E8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pPr w:leftFromText="187" w:rightFromText="187" w:vertAnchor="text" w:tblpY="1"/>
        <w:tblOverlap w:val="never"/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17"/>
      </w:tblGrid>
      <w:tr w:rsidR="003D4A7A" w:rsidRPr="006A1FF4" w14:paraId="368A52DA" w14:textId="77777777" w:rsidTr="00061241">
        <w:trPr>
          <w:trHeight w:val="592"/>
        </w:trPr>
        <w:tc>
          <w:tcPr>
            <w:tcW w:w="9717" w:type="dxa"/>
            <w:tcBorders>
              <w:right w:val="single" w:sz="4" w:space="0" w:color="auto"/>
            </w:tcBorders>
          </w:tcPr>
          <w:bookmarkEnd w:id="2"/>
          <w:p w14:paraId="17CEE2B5" w14:textId="761AD83C" w:rsidR="00BD476C" w:rsidRDefault="00BD476C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As per</w:t>
            </w:r>
            <w:r>
              <w:t xml:space="preserve"> </w:t>
            </w:r>
            <w:r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ICS2-CFSS-v.2.0.4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 message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s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IE4F</w:t>
            </w:r>
            <w:r w:rsidR="00F538B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34 </w:t>
            </w:r>
            <w:r w:rsidR="00F538B7" w:rsidRP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and</w:t>
            </w:r>
            <w:r w:rsidR="00F538B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IE4</w:t>
            </w:r>
            <w:r w:rsidR="00F538B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A34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(ENS filing and amendment request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for F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34 – </w:t>
            </w:r>
            <w:r w:rsidR="00F538B7" w:rsidRP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Express consignments – Complete dataset – Road mode of transport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) 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have been updated and the optionality of</w:t>
            </w:r>
            <w:r w:rsidR="00F538B7">
              <w:t xml:space="preserve"> </w:t>
            </w:r>
            <w:r w:rsidR="00F538B7" w:rsidRP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D.I. Nationality under D.G. ACTIVE BORDER TRANSPORT MEANS 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has been changed from Mandatory to Conditional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 Declarant </w:t>
            </w:r>
            <w:proofErr w:type="gramStart"/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has to</w:t>
            </w:r>
            <w:proofErr w:type="gramEnd"/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fill the D.I. at all cases, except when the mode of transport has value ‘2 - </w:t>
            </w:r>
            <w:r w:rsidR="00F538B7" w:rsidRP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Rail Transport</w:t>
            </w:r>
            <w:r w:rsidR="00F538B7">
              <w:rPr>
                <w:rFonts w:asciiTheme="minorHAnsi" w:hAnsiTheme="minorHAnsi" w:cs="Arial"/>
                <w:sz w:val="22"/>
                <w:szCs w:val="22"/>
                <w:lang w:val="en-US"/>
              </w:rPr>
              <w:t>’. As a result, new condition C3056 has been added.</w:t>
            </w:r>
          </w:p>
          <w:p w14:paraId="1757CBA1" w14:textId="77777777" w:rsidR="00BD476C" w:rsidRDefault="00BD476C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C11AF06" w14:textId="717B7DC0" w:rsidR="00BD476C" w:rsidRDefault="00BD476C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Extract from </w:t>
            </w:r>
            <w:r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IE4F</w:t>
            </w:r>
            <w:r w:rsidR="00F538B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34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:</w:t>
            </w:r>
          </w:p>
          <w:p w14:paraId="2D6CB957" w14:textId="74F12E98" w:rsidR="00F538B7" w:rsidRDefault="00F538B7" w:rsidP="00F538B7">
            <w:pPr>
              <w:ind w:right="119"/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395636B" wp14:editId="0373BDEC">
                  <wp:extent cx="5646420" cy="1250315"/>
                  <wp:effectExtent l="152400" t="152400" r="354330" b="368935"/>
                  <wp:docPr id="15372432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24326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6420" cy="1250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69B4AC7" w14:textId="3003F2E5" w:rsidR="00BD476C" w:rsidRDefault="00FC5737" w:rsidP="00FC5737">
            <w:pPr>
              <w:ind w:right="119"/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wording of condition C3056 is the following:</w:t>
            </w:r>
          </w:p>
          <w:p w14:paraId="03102328" w14:textId="561B7F31" w:rsidR="00FC5737" w:rsidRDefault="00D8201F" w:rsidP="00D8201F">
            <w:pPr>
              <w:ind w:right="119"/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7EB7096" wp14:editId="6DABC398">
                  <wp:extent cx="4251960" cy="557857"/>
                  <wp:effectExtent l="152400" t="152400" r="358140" b="356870"/>
                  <wp:docPr id="17949731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973174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447" cy="561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CAF6FC1" w14:textId="15F80048" w:rsidR="00657899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A</w:t>
            </w:r>
            <w:r w:rsidRPr="0065789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s per </w:t>
            </w:r>
            <w:r w:rsidRPr="0065789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DDNTA 6.3.0-v1.00, Appendix Q2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r w:rsidR="00BD476C">
              <w:rPr>
                <w:rFonts w:asciiTheme="minorHAnsi" w:hAnsiTheme="minorHAnsi" w:cs="Arial"/>
                <w:sz w:val="22"/>
                <w:szCs w:val="22"/>
                <w:lang w:val="en-US"/>
              </w:rPr>
              <w:t>messages</w:t>
            </w:r>
            <w:r w:rsidRPr="0065789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AA71B1" w:rsidRPr="00AA71B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CCA15D,</w:t>
            </w:r>
            <w:r w:rsidR="00AA71B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BD476C"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CDA15D</w:t>
            </w:r>
            <w:r w:rsidR="00AA71B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, CCA13D</w:t>
            </w:r>
            <w:r w:rsidR="00BD476C"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D476C" w:rsidRP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>and</w:t>
            </w:r>
            <w:r w:rsidR="00BD476C" w:rsidRPr="00BD476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CDA13D</w:t>
            </w:r>
            <w:r w:rsidRPr="0065789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>contain</w:t>
            </w:r>
            <w:r w:rsidR="00503F6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 </w:t>
            </w:r>
            <w:r w:rsidR="00503F68" w:rsidRPr="00503F6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D.I. Nationality under D.G. ACTIVE BORDER TRANSPORT MEANS </w:t>
            </w:r>
            <w:r w:rsidR="00E0035F">
              <w:rPr>
                <w:rFonts w:asciiTheme="minorHAnsi" w:hAnsiTheme="minorHAnsi" w:cs="Arial"/>
                <w:sz w:val="22"/>
                <w:szCs w:val="22"/>
                <w:lang w:val="en-US"/>
              </w:rPr>
              <w:t>as Required</w:t>
            </w:r>
            <w:r w:rsidR="00A63A31">
              <w:rPr>
                <w:rFonts w:asciiTheme="minorHAnsi" w:hAnsiTheme="minorHAnsi" w:cs="Arial"/>
                <w:sz w:val="22"/>
                <w:szCs w:val="22"/>
                <w:lang w:val="en-US"/>
              </w:rPr>
              <w:t>, with no condition attached</w:t>
            </w:r>
            <w:r w:rsidR="00E0035F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00861560" w14:textId="77777777" w:rsidR="00657899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9F621DE" w14:textId="5881D7FE" w:rsidR="00E22A26" w:rsidRDefault="00E22A26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Extract</w:t>
            </w:r>
            <w:r w:rsidR="0065789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from </w:t>
            </w:r>
            <w:r w:rsidR="0006124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</w:t>
            </w:r>
            <w:r w:rsidR="004511E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D</w:t>
            </w:r>
            <w:r w:rsidR="00061241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A15D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:</w:t>
            </w:r>
          </w:p>
          <w:p w14:paraId="14F2D3E6" w14:textId="7A2B719C" w:rsidR="00061241" w:rsidRDefault="00A63A31" w:rsidP="00B43715">
            <w:pPr>
              <w:ind w:right="11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B25B70" wp14:editId="002838DC">
                  <wp:extent cx="5577840" cy="2337435"/>
                  <wp:effectExtent l="152400" t="152400" r="365760" b="367665"/>
                  <wp:docPr id="13903517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351702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7840" cy="23374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96628FF" w14:textId="6CF10EFA" w:rsidR="00770DBA" w:rsidRDefault="00770DBA" w:rsidP="00657899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2EBA5EC" w14:textId="1E2984D5" w:rsidR="00FA6DD6" w:rsidRDefault="00061241" w:rsidP="00F25FF9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When </w:t>
            </w:r>
            <w:r w:rsidRPr="00F25FF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CCA15D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used from the Holder of the Transit Procedure to lodge a 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>combined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transit declaration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with ENS particulars for</w:t>
            </w:r>
            <w:r w:rsidR="00CA46BF">
              <w:t xml:space="preserve"> </w:t>
            </w:r>
            <w:r w:rsidR="00CA46BF" w:rsidRP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>F34 filing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>th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e </w:t>
            </w:r>
            <w:r w:rsid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>D.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>I</w:t>
            </w:r>
            <w:r w:rsid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. 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>Nationality is always filled in, as D.G. ACTIVE BORDER TRANSPORT MEANS is Required</w:t>
            </w:r>
            <w:r w:rsid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. However, 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>the same D.I. in the related ENS filing is not used</w:t>
            </w:r>
            <w:r w:rsidR="00F9438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thus an </w:t>
            </w:r>
            <w:r w:rsidR="00F9438C" w:rsidRPr="00F9438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IE4F34</w:t>
            </w:r>
            <w:r w:rsidR="00F9438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generated by TED</w:t>
            </w:r>
            <w:r w:rsidR="00CA46B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F9438C">
              <w:rPr>
                <w:rFonts w:asciiTheme="minorHAnsi" w:hAnsiTheme="minorHAnsi" w:cs="Arial"/>
                <w:sz w:val="22"/>
                <w:szCs w:val="22"/>
                <w:lang w:val="en-US"/>
              </w:rPr>
              <w:t>will be rejected by ICS2-CR</w:t>
            </w:r>
            <w:r w:rsidR="00F25FF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. </w:t>
            </w:r>
          </w:p>
          <w:p w14:paraId="20F7347A" w14:textId="77777777" w:rsidR="00FA6DD6" w:rsidRPr="00207E07" w:rsidRDefault="00FA6DD6" w:rsidP="00657899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  <w:p w14:paraId="6B26474D" w14:textId="561CF682" w:rsidR="00DD0F49" w:rsidRPr="00F31B93" w:rsidRDefault="00DD0F49" w:rsidP="00CB35B5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07E0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Section 3 </w:t>
            </w:r>
            <w:r w:rsidR="001460ED">
              <w:rPr>
                <w:rFonts w:asciiTheme="minorHAnsi" w:hAnsiTheme="minorHAnsi" w:cs="Arial"/>
                <w:sz w:val="22"/>
                <w:szCs w:val="22"/>
                <w:lang w:val="en-US"/>
              </w:rPr>
              <w:t>outlines</w:t>
            </w:r>
            <w:r w:rsidRPr="00207E0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 </w:t>
            </w:r>
            <w:r w:rsidR="007E5BE5" w:rsidRPr="00207E07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necessary </w:t>
            </w:r>
            <w:r w:rsidR="008B64B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DMP file </w:t>
            </w:r>
            <w:r w:rsidR="00593B4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update </w:t>
            </w:r>
            <w:r w:rsidR="00586178">
              <w:rPr>
                <w:rFonts w:asciiTheme="minorHAnsi" w:hAnsiTheme="minorHAnsi" w:cs="Arial"/>
                <w:sz w:val="22"/>
                <w:szCs w:val="22"/>
                <w:lang w:val="en-US"/>
              </w:rPr>
              <w:t>so as</w:t>
            </w:r>
            <w:r w:rsidR="00593B4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TED not to include </w:t>
            </w:r>
            <w:r w:rsidR="008B64B9">
              <w:rPr>
                <w:rFonts w:asciiTheme="minorHAnsi" w:hAnsiTheme="minorHAnsi" w:cs="Arial"/>
                <w:sz w:val="22"/>
                <w:szCs w:val="22"/>
                <w:lang w:val="en-US"/>
              </w:rPr>
              <w:t>the D.I.</w:t>
            </w:r>
            <w:r w:rsidR="00593B4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Nationality </w:t>
            </w:r>
            <w:r w:rsidR="00AE083C">
              <w:rPr>
                <w:rFonts w:asciiTheme="minorHAnsi" w:hAnsiTheme="minorHAnsi" w:cs="Arial"/>
                <w:sz w:val="22"/>
                <w:szCs w:val="22"/>
                <w:lang w:val="en-US"/>
              </w:rPr>
              <w:t>under D.G.</w:t>
            </w:r>
            <w:r w:rsidR="0058617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ACTIVE BORDER TRANSPORT MEANS </w:t>
            </w:r>
            <w:r w:rsidR="00593B46">
              <w:rPr>
                <w:rFonts w:asciiTheme="minorHAnsi" w:hAnsiTheme="minorHAnsi" w:cs="Arial"/>
                <w:sz w:val="22"/>
                <w:szCs w:val="22"/>
                <w:lang w:val="en-US"/>
              </w:rPr>
              <w:t>in case of F34 ENS filing.</w:t>
            </w:r>
          </w:p>
        </w:tc>
      </w:tr>
    </w:tbl>
    <w:p w14:paraId="73995507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9A8AC71" w14:textId="77777777" w:rsidR="002D5D8F" w:rsidRDefault="002D5D8F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</w:p>
    <w:p w14:paraId="32B3DE23" w14:textId="77777777" w:rsidR="002D5D8F" w:rsidRDefault="002D5D8F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4C57126" w14:textId="77777777" w:rsidR="005D3959" w:rsidRDefault="005D395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B5920AA" w14:textId="3B62B4F8" w:rsidR="00B26D11" w:rsidRDefault="00B26D11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  <w:bookmarkEnd w:id="3"/>
    </w:p>
    <w:p w14:paraId="49783FC9" w14:textId="77777777" w:rsidR="00483E6C" w:rsidRPr="00A41143" w:rsidRDefault="00483E6C" w:rsidP="008E5D8A">
      <w:pPr>
        <w:rPr>
          <w:rFonts w:asciiTheme="minorHAnsi" w:hAnsiTheme="minorHAnsi" w:cs="Arial"/>
        </w:rPr>
      </w:pP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310"/>
      </w:tblGrid>
      <w:tr w:rsidR="003E44B6" w:rsidRPr="00D92F10" w14:paraId="507E6B53" w14:textId="77777777" w:rsidTr="00CF7D36">
        <w:tc>
          <w:tcPr>
            <w:tcW w:w="9717" w:type="dxa"/>
          </w:tcPr>
          <w:p w14:paraId="46DF03F3" w14:textId="518F5641" w:rsidR="0096594F" w:rsidRDefault="003E44B6" w:rsidP="00CF7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AE083C" w:rsidRPr="0026740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DMP-6.3.0-v1.</w:t>
            </w:r>
            <w:r w:rsidR="0096594F" w:rsidRPr="0026740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00 </w:t>
            </w:r>
            <w:r w:rsidR="0096594F" w:rsidRPr="009F6D8F">
              <w:rPr>
                <w:rFonts w:asciiTheme="minorHAnsi" w:hAnsiTheme="minorHAnsi" w:cstheme="minorHAnsi"/>
                <w:sz w:val="22"/>
                <w:szCs w:val="22"/>
              </w:rPr>
              <w:t>shall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 be updated as follows (addition of </w:t>
            </w:r>
            <w:r w:rsidRPr="009F6D8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text highlighted in yellow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9F6D8F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9F6D8F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288D7F5B" w14:textId="77777777" w:rsidR="00922BBF" w:rsidRDefault="00922BBF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</w:pPr>
          </w:p>
          <w:p w14:paraId="55BBB727" w14:textId="4BA89F2B" w:rsidR="003E44B6" w:rsidRDefault="00074DF6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u w:val="single"/>
                <w:lang w:val="en-GB"/>
              </w:rPr>
            </w:pPr>
            <w:r w:rsidRPr="00074DF6">
              <w:rPr>
                <w:rStyle w:val="normaltextrun"/>
                <w:rFonts w:ascii="Calibri" w:hAnsi="Calibri" w:cs="Calibri"/>
                <w:noProof/>
                <w:u w:val="single"/>
                <w:lang w:val="en-GB"/>
              </w:rPr>
              <w:drawing>
                <wp:inline distT="0" distB="0" distL="0" distR="0" wp14:anchorId="1EEF23D1" wp14:editId="5282BD3C">
                  <wp:extent cx="6409884" cy="422476"/>
                  <wp:effectExtent l="0" t="0" r="0" b="0"/>
                  <wp:docPr id="14549753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4975302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2842" cy="42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76555D" w14:textId="77777777" w:rsidR="0096594F" w:rsidRDefault="0096594F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u w:val="single"/>
                <w:lang w:val="en-GB"/>
              </w:rPr>
            </w:pPr>
          </w:p>
          <w:p w14:paraId="19037F41" w14:textId="77777777" w:rsidR="0096594F" w:rsidRPr="002C5590" w:rsidRDefault="0096594F" w:rsidP="009659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above change will apply in the following tabs:</w:t>
            </w:r>
          </w:p>
          <w:p w14:paraId="36359A75" w14:textId="77777777" w:rsidR="0096594F" w:rsidRPr="002C5590" w:rsidRDefault="0096594F" w:rsidP="009659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59DB126E" w14:textId="2E8ADCBF" w:rsidR="000E79AC" w:rsidRDefault="000E79AC" w:rsidP="0096594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34</w:t>
            </w: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-CDA15D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</w:p>
          <w:p w14:paraId="01C4F6A5" w14:textId="4F56B73F" w:rsidR="0096594F" w:rsidRPr="009F3D2D" w:rsidRDefault="0096594F" w:rsidP="009F3D2D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IE4F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34</w:t>
            </w: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-CDA15D,</w:t>
            </w:r>
          </w:p>
          <w:p w14:paraId="3B05763A" w14:textId="217AF384" w:rsidR="0096594F" w:rsidRDefault="0096594F" w:rsidP="0096594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IE4A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34</w:t>
            </w:r>
            <w:r w:rsidRPr="002C55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-CDA13D</w:t>
            </w:r>
          </w:p>
          <w:p w14:paraId="2934CCEC" w14:textId="77777777" w:rsidR="0096594F" w:rsidRDefault="0096594F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27962DD5" w14:textId="04DCE473" w:rsidR="003E44B6" w:rsidRDefault="003E44B6" w:rsidP="00CF7D3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768F95A" w14:textId="288DCC86" w:rsidR="003E44B6" w:rsidRPr="009356E3" w:rsidRDefault="00210ED3" w:rsidP="00CF7D3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2C559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This RFC proposal concerns a purely </w:t>
            </w:r>
            <w:r w:rsidRPr="002C559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documentary change</w:t>
            </w:r>
            <w:r w:rsidRPr="002C559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has </w:t>
            </w:r>
            <w:r w:rsidRPr="002C559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no impact for the Opt-In NAs</w:t>
            </w:r>
            <w:r w:rsidRPr="002C559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2132DBA5" w14:textId="77777777" w:rsidR="003E44B6" w:rsidRPr="00483BA3" w:rsidRDefault="003E44B6" w:rsidP="00CF7D3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7211CA3" w14:textId="34BF3978" w:rsidR="003E44B6" w:rsidRPr="00622F6A" w:rsidRDefault="003E44B6" w:rsidP="00CF7D36">
            <w:pPr>
              <w:ind w:left="4816" w:hanging="4816"/>
              <w:rPr>
                <w:rFonts w:ascii="Calibri" w:eastAsia="Calibri" w:hAnsi="Calibri" w:cs="Calibri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</w:t>
            </w:r>
            <w:r w:rsidR="0096594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</w:t>
            </w:r>
            <w:r w:rsidR="0096594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/A</w:t>
            </w:r>
          </w:p>
          <w:p w14:paraId="0C546EF0" w14:textId="77777777" w:rsidR="003E44B6" w:rsidRPr="007C7510" w:rsidRDefault="003E44B6" w:rsidP="00CF7D3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1E3098E0" w14:textId="04A63DFB" w:rsidR="003E44B6" w:rsidRPr="007C7510" w:rsidRDefault="003E44B6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="0096594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N</w:t>
            </w:r>
            <w:r w:rsidR="0096594F">
              <w:rPr>
                <w:rStyle w:val="normaltextrun"/>
                <w:color w:val="000000"/>
                <w:shd w:val="clear" w:color="auto" w:fill="FFFFFF"/>
                <w:lang w:val="en-GB"/>
              </w:rPr>
              <w:t>/A</w:t>
            </w:r>
          </w:p>
          <w:p w14:paraId="496578E1" w14:textId="1B6047EE" w:rsidR="003E44B6" w:rsidRDefault="003E44B6" w:rsidP="00CF7D36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96594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</w:t>
            </w:r>
            <w:r w:rsidR="0096594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/A</w:t>
            </w:r>
          </w:p>
          <w:p w14:paraId="54DB2FB8" w14:textId="77777777" w:rsidR="003E44B6" w:rsidRDefault="003E44B6" w:rsidP="00CF7D3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77C299D4" w14:textId="77777777" w:rsidR="003E44B6" w:rsidRDefault="003E44B6" w:rsidP="00CF7D3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7F94611C" w14:textId="6315735B" w:rsidR="003E44B6" w:rsidRDefault="00895CBE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/A</w:t>
            </w:r>
          </w:p>
          <w:p w14:paraId="7A5E5C30" w14:textId="77777777" w:rsidR="003E44B6" w:rsidRDefault="003E44B6" w:rsidP="00CF7D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1103A8BB" w14:textId="77777777" w:rsidR="003E44B6" w:rsidRPr="00EA2D2B" w:rsidRDefault="003E44B6" w:rsidP="00CF7D3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72F837B3" w14:textId="0C412627" w:rsidR="003E44B6" w:rsidRPr="00895CBE" w:rsidRDefault="00895CBE" w:rsidP="00625492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95CBE">
              <w:rPr>
                <w:rStyle w:val="normaltextrun"/>
                <w:rFonts w:ascii="Calibri" w:hAnsi="Calibri" w:cs="Calibri"/>
                <w:sz w:val="22"/>
                <w:szCs w:val="22"/>
              </w:rPr>
              <w:t>N</w:t>
            </w:r>
            <w:r w:rsidRPr="00895CBE">
              <w:rPr>
                <w:rStyle w:val="normaltextrun"/>
                <w:rFonts w:ascii="Calibri" w:hAnsi="Calibri" w:cs="Calibri"/>
              </w:rPr>
              <w:t>one</w:t>
            </w:r>
          </w:p>
          <w:p w14:paraId="28B65BC6" w14:textId="77777777" w:rsidR="00895CBE" w:rsidRPr="00895CBE" w:rsidRDefault="00895CBE" w:rsidP="00895CBE">
            <w:pPr>
              <w:pStyle w:val="ListParagraph"/>
              <w:ind w:left="36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377DD07A" w14:textId="77777777" w:rsidR="003E44B6" w:rsidRPr="00C63952" w:rsidRDefault="003E44B6" w:rsidP="00CF7D36">
            <w:pPr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0B3BB4C" w14:textId="2E03DF55" w:rsidR="003E44B6" w:rsidRPr="00EB7924" w:rsidRDefault="00895CBE" w:rsidP="00CF7D36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</w:p>
          <w:p w14:paraId="3A2550CA" w14:textId="77777777" w:rsidR="003E44B6" w:rsidRPr="00215D50" w:rsidRDefault="003E44B6" w:rsidP="00CF7D36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4992ABA" w14:textId="77777777" w:rsidR="003E44B6" w:rsidRPr="0091422E" w:rsidRDefault="003E44B6" w:rsidP="00CF7D3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CI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308F723" w14:textId="77777777" w:rsidR="003E44B6" w:rsidRPr="003D363B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DDNTA-6.3.0-v1.00 (Main Document): 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9FDE430" w14:textId="77777777" w:rsidR="003E44B6" w:rsidRPr="00D16074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2C27E38D" w14:textId="3A1D83BF" w:rsidR="003E44B6" w:rsidRPr="00895CBE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CSE-v60.4.4: </w:t>
            </w:r>
            <w:r w:rsidR="00895CBE"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 </w:t>
            </w:r>
          </w:p>
          <w:p w14:paraId="11515119" w14:textId="75124E3E" w:rsidR="003E44B6" w:rsidRPr="00D16074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DDNTA-6.3.0-v1.00 (Appendices): </w:t>
            </w:r>
            <w:r w:rsidR="00895CBE"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7A0DA62" w14:textId="77777777" w:rsidR="003E44B6" w:rsidRPr="00DE36CF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3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NCTS-P6 DMP-6.3.0-v1.00 Package: </w:t>
            </w:r>
            <w:r w:rsidRPr="00DE3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E3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    </w:t>
            </w:r>
          </w:p>
          <w:p w14:paraId="70E6EB8B" w14:textId="03650A62" w:rsidR="003E44B6" w:rsidRPr="00895CBE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 w:rsidR="008F3728"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.0-v1.00: </w:t>
            </w:r>
            <w:r w:rsidR="00895CBE"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Pr="00BA51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  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65E71CC5" w14:textId="142BEF4A" w:rsidR="003E44B6" w:rsidRPr="00895CBE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TRP-6.2.0-v1.0</w:t>
            </w:r>
            <w:r w:rsidR="008F3728"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895CBE"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  </w:t>
            </w:r>
          </w:p>
          <w:p w14:paraId="6E479358" w14:textId="77777777" w:rsidR="003E44B6" w:rsidRPr="00895CBE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     </w:t>
            </w:r>
            <w:r w:rsidRPr="00895C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4AEC98BF" w14:textId="1AF246A7" w:rsidR="003E44B6" w:rsidRPr="00010B44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ieCA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/TED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.0: 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 </w:t>
            </w:r>
            <w:r w:rsidRPr="00010B44">
              <w:rPr>
                <w:rStyle w:val="normaltextrun"/>
                <w:rFonts w:asciiTheme="minorHAnsi" w:hAnsiTheme="minorHAnsi" w:cstheme="minorHAnsi"/>
                <w:b/>
                <w:bCs/>
              </w:rPr>
              <w:t> </w:t>
            </w:r>
          </w:p>
          <w:p w14:paraId="06CD6A21" w14:textId="6937BEFA" w:rsidR="003E44B6" w:rsidRPr="00010B44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10B4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ICS2-CR-CTS-1.</w:t>
            </w:r>
            <w:r w:rsidR="008F372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010B4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</w:t>
            </w:r>
            <w:r w:rsidR="008F372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010B4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  </w:t>
            </w:r>
          </w:p>
          <w:p w14:paraId="2305D81D" w14:textId="70552041" w:rsidR="003E44B6" w:rsidRPr="00F3496A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F3496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ICS2-CR-CRP-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1.1.0-v</w:t>
            </w:r>
            <w:r w:rsidRPr="00F3496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1.00: </w:t>
            </w:r>
            <w:r w:rsidRPr="00F3496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F3496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240898F" w14:textId="77777777" w:rsidR="003E44B6" w:rsidRPr="00D16074" w:rsidRDefault="003E44B6" w:rsidP="00CF7D36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70E9EF30" w14:textId="77777777" w:rsidR="003E44B6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598A0623" w14:textId="77777777" w:rsidR="003E44B6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1F1A56BE" w14:textId="77777777" w:rsidR="003E44B6" w:rsidRPr="002D34D6" w:rsidRDefault="003E44B6" w:rsidP="00CF7D3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lang w:val="es-ES"/>
              </w:rPr>
            </w:pPr>
            <w:r w:rsidRPr="002D34D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2D34D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2D34D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No.</w:t>
            </w:r>
          </w:p>
        </w:tc>
      </w:tr>
    </w:tbl>
    <w:p w14:paraId="6183F5B7" w14:textId="77777777" w:rsidR="003E44B6" w:rsidRPr="002D34D6" w:rsidRDefault="003E44B6" w:rsidP="00F42063">
      <w:pPr>
        <w:rPr>
          <w:rFonts w:asciiTheme="minorHAnsi" w:hAnsiTheme="minorHAnsi" w:cs="Arial"/>
          <w:b/>
          <w:sz w:val="28"/>
          <w:szCs w:val="28"/>
          <w:lang w:val="es-ES"/>
        </w:rPr>
      </w:pPr>
    </w:p>
    <w:p w14:paraId="3C611207" w14:textId="77777777" w:rsidR="003E44B6" w:rsidRPr="002D34D6" w:rsidRDefault="003E44B6" w:rsidP="00F42063">
      <w:pPr>
        <w:rPr>
          <w:rFonts w:asciiTheme="minorHAnsi" w:hAnsiTheme="minorHAnsi" w:cs="Arial"/>
          <w:b/>
          <w:sz w:val="28"/>
          <w:szCs w:val="28"/>
          <w:lang w:val="es-ES"/>
        </w:rPr>
      </w:pPr>
    </w:p>
    <w:p w14:paraId="7FE4303C" w14:textId="77777777" w:rsidR="003E44B6" w:rsidRPr="002D34D6" w:rsidRDefault="003E44B6" w:rsidP="00F42063">
      <w:pPr>
        <w:rPr>
          <w:rFonts w:asciiTheme="minorHAnsi" w:hAnsiTheme="minorHAnsi" w:cs="Arial"/>
          <w:b/>
          <w:sz w:val="28"/>
          <w:szCs w:val="28"/>
          <w:lang w:val="es-ES"/>
        </w:rPr>
      </w:pPr>
    </w:p>
    <w:p w14:paraId="2533DB1C" w14:textId="72FD70FB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17"/>
      </w:tblGrid>
      <w:tr w:rsidR="00DE36CF" w:rsidRPr="006B1220" w14:paraId="56DA3A89" w14:textId="77777777" w:rsidTr="00DA177B">
        <w:trPr>
          <w:trHeight w:val="403"/>
        </w:trPr>
        <w:tc>
          <w:tcPr>
            <w:tcW w:w="2802" w:type="dxa"/>
          </w:tcPr>
          <w:p w14:paraId="6F378CFE" w14:textId="7FDE50AD" w:rsidR="00DE36CF" w:rsidRPr="008009B0" w:rsidRDefault="00DE36CF" w:rsidP="00DE36CF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E3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NCTS-P6 DMP-6.3.0-v1.00</w:t>
            </w:r>
          </w:p>
        </w:tc>
        <w:tc>
          <w:tcPr>
            <w:tcW w:w="6917" w:type="dxa"/>
          </w:tcPr>
          <w:p w14:paraId="164E97B1" w14:textId="77777777" w:rsidR="00DE36CF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1E17B2" w14:textId="77777777" w:rsidR="00DE36CF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DE36CF" w14:paraId="32FCE9DB" w14:textId="77777777" w:rsidTr="00D66E9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002EB" w14:textId="4D2B93D9" w:rsidR="00DE36CF" w:rsidRPr="00035641" w:rsidRDefault="00FD2904" w:rsidP="00DE36C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 the file ‘</w:t>
                  </w:r>
                  <w:r w:rsidRPr="00FD290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SDEV-NCTS-P6_DMP 6.3.0 (NCTS-P6 to ICS2 Data </w:t>
                  </w:r>
                  <w:proofErr w:type="gramStart"/>
                  <w:r w:rsidRPr="00FD290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Mapping)-v1.00</w:t>
                  </w:r>
                  <w:r w:rsidR="008E77C5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.xlsx</w:t>
                  </w:r>
                  <w:proofErr w:type="gramEnd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’</w:t>
                  </w:r>
                  <w:r w:rsidR="0096496B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,</w:t>
                  </w:r>
                  <w:r w:rsidR="00D6359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DE36CF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as described in section 3.</w:t>
                  </w:r>
                </w:p>
              </w:tc>
            </w:tr>
          </w:tbl>
          <w:p w14:paraId="4128D759" w14:textId="77777777" w:rsidR="00DE36CF" w:rsidRPr="008009B0" w:rsidRDefault="00DE36CF" w:rsidP="00DE36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E5A9C" w:rsidRPr="006B1220" w14:paraId="56273D1C" w14:textId="77777777" w:rsidTr="00DA177B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5188" w14:textId="73988154" w:rsidR="007E5A9C" w:rsidRDefault="007E5A9C" w:rsidP="007E5A9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10B44"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ieCA</w:t>
            </w:r>
            <w:r w:rsidR="009D19C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/TED</w:t>
            </w:r>
            <w:r w:rsidR="00010B44"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010B44"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010B44"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010B44" w:rsidRPr="00010B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137A" w14:textId="77777777" w:rsidR="007E5A9C" w:rsidRDefault="007E5A9C" w:rsidP="007E5A9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8DAF023" w14:textId="77777777" w:rsidR="007E5A9C" w:rsidRDefault="007E5A9C" w:rsidP="007E5A9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7E5A9C" w14:paraId="524ADB95" w14:textId="77777777" w:rsidTr="001F7594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B26C3" w14:textId="04688880" w:rsidR="007E5A9C" w:rsidRPr="00035641" w:rsidRDefault="00010B44" w:rsidP="007E5A9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BIH to be updated to </w:t>
                  </w:r>
                  <w:proofErr w:type="gramStart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take into account</w:t>
                  </w:r>
                  <w:proofErr w:type="gramEnd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the updated optionality of D.I. Nationality.</w:t>
                  </w:r>
                </w:p>
              </w:tc>
            </w:tr>
          </w:tbl>
          <w:p w14:paraId="060DB00B" w14:textId="77777777" w:rsidR="007E5A9C" w:rsidRPr="00B62BD3" w:rsidRDefault="007E5A9C" w:rsidP="007E5A9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3496A" w:rsidRPr="006B1220" w14:paraId="2D907B3E" w14:textId="77777777" w:rsidTr="00DA177B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ABD7" w14:textId="4C4D09CE" w:rsidR="00F3496A" w:rsidRDefault="00F3496A" w:rsidP="00F3496A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53FF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ICS2-CR-CRP-</w:t>
            </w:r>
            <w:r w:rsidR="008F372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1.1.0-v</w:t>
            </w:r>
            <w:r w:rsidRPr="00F53FF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1.00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A59" w14:textId="77777777" w:rsidR="00F3496A" w:rsidRDefault="00F3496A" w:rsidP="00F3496A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F9A91" w14:textId="77777777" w:rsidR="00F3496A" w:rsidRDefault="00F3496A" w:rsidP="00F3496A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3496A" w14:paraId="632B212C" w14:textId="77777777" w:rsidTr="004844C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79652D" w14:textId="3AD9499C" w:rsidR="00F3496A" w:rsidRPr="00035641" w:rsidRDefault="00F3496A" w:rsidP="00F3496A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Updated CRP is needed to </w:t>
                  </w:r>
                  <w:proofErr w:type="gramStart"/>
                  <w:r w:rsidR="00895CBE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take into account</w:t>
                  </w:r>
                  <w:proofErr w:type="gramEnd"/>
                  <w:r w:rsidR="00895CBE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the updated optionality of D.I. Nationality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. </w:t>
                  </w:r>
                </w:p>
              </w:tc>
            </w:tr>
          </w:tbl>
          <w:p w14:paraId="7EE836EF" w14:textId="77777777" w:rsidR="00F3496A" w:rsidRPr="00B62BD3" w:rsidRDefault="00F3496A" w:rsidP="00F3496A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BCFC855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D4524CB" w14:textId="77777777" w:rsidR="008E5D8A" w:rsidRPr="00A32D3E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2BEBE019" w14:textId="77777777" w:rsidTr="0008661E">
        <w:trPr>
          <w:trHeight w:val="2016"/>
        </w:trPr>
        <w:tc>
          <w:tcPr>
            <w:tcW w:w="2802" w:type="dxa"/>
          </w:tcPr>
          <w:p w14:paraId="40A15743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89D852D" w14:textId="533273BF" w:rsidR="008E5D8A" w:rsidRDefault="007335CF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725E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725EC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0F03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3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F03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725EC">
              <w:rPr>
                <w:rFonts w:asciiTheme="minorHAnsi" w:hAnsiTheme="minorHAnsi" w:cs="Arial"/>
                <w:sz w:val="22"/>
                <w:szCs w:val="22"/>
              </w:rPr>
              <w:t>Cosmetic</w:t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B175B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75B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175B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725EC">
              <w:rPr>
                <w:rFonts w:asciiTheme="minorHAnsi" w:hAnsiTheme="minorHAnsi" w:cs="Arial"/>
                <w:sz w:val="22"/>
                <w:szCs w:val="22"/>
              </w:rPr>
              <w:t>Low</w:t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F725E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25E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25E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725EC">
              <w:rPr>
                <w:rFonts w:asciiTheme="minorHAnsi" w:hAnsiTheme="minorHAnsi" w:cs="Arial"/>
                <w:sz w:val="22"/>
                <w:szCs w:val="22"/>
              </w:rPr>
              <w:t>Medium</w:t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725EC">
              <w:rPr>
                <w:rFonts w:asciiTheme="minorHAnsi" w:hAnsiTheme="minorHAnsi" w:cs="Arial"/>
                <w:sz w:val="22"/>
                <w:szCs w:val="22"/>
              </w:rPr>
              <w:t xml:space="preserve">High    </w:t>
            </w:r>
            <w:r w:rsidR="00F725EC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725E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25EC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92F1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25E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725EC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E0ACF0A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6617F2C5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F5FB7B9" w14:textId="7FC4B04A" w:rsidR="00983356" w:rsidRPr="00B175B9" w:rsidRDefault="00B175B9" w:rsidP="0008661E">
                  <w:pPr>
                    <w:spacing w:before="120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B175B9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N/A</w:t>
                  </w:r>
                  <w:r w:rsidR="00983356" w:rsidRPr="00B175B9">
                    <w:rPr>
                      <w:rStyle w:val="eop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</w:p>
              </w:tc>
            </w:tr>
          </w:tbl>
          <w:p w14:paraId="3FC9631B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300D808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7C7F65" w14:paraId="32B2A42C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226C602F" w14:textId="77777777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3FF3E386" w14:textId="77777777" w:rsidTr="09748007">
        <w:trPr>
          <w:trHeight w:val="284"/>
        </w:trPr>
        <w:tc>
          <w:tcPr>
            <w:tcW w:w="1049" w:type="dxa"/>
          </w:tcPr>
          <w:p w14:paraId="0A50EF33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5DF52861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211AFB90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2331937D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1F2EFCDF" w14:textId="77777777" w:rsidTr="09748007">
        <w:trPr>
          <w:trHeight w:val="284"/>
        </w:trPr>
        <w:tc>
          <w:tcPr>
            <w:tcW w:w="1049" w:type="dxa"/>
          </w:tcPr>
          <w:p w14:paraId="0A6C5F9A" w14:textId="0B92571D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335CF"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  <w:r w:rsidR="006D1758"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</w:tcPr>
          <w:p w14:paraId="7A9C5B34" w14:textId="7777777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5B63C5F0" w14:textId="397A8F90" w:rsidR="001F32C0" w:rsidRDefault="00250A0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13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3621B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>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F3621B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1DAD5F55" w14:textId="7777777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0A2591" w:rsidRPr="00074158" w14:paraId="601A6CF2" w14:textId="77777777" w:rsidTr="09748007">
        <w:trPr>
          <w:trHeight w:val="284"/>
        </w:trPr>
        <w:tc>
          <w:tcPr>
            <w:tcW w:w="1049" w:type="dxa"/>
          </w:tcPr>
          <w:p w14:paraId="0ECBDD8C" w14:textId="31861274" w:rsidR="000A2591" w:rsidRPr="000A2591" w:rsidRDefault="000A2591" w:rsidP="000A259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3DFEEA39" w14:textId="7F7EA8D4" w:rsidR="000A2591" w:rsidRPr="000A2591" w:rsidRDefault="000A2591" w:rsidP="000A259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776C668B" w14:textId="391FD22A" w:rsidR="000A2591" w:rsidRPr="000A2591" w:rsidRDefault="000A2591" w:rsidP="000A259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16/06/2024</w:t>
            </w:r>
          </w:p>
        </w:tc>
        <w:tc>
          <w:tcPr>
            <w:tcW w:w="4756" w:type="dxa"/>
          </w:tcPr>
          <w:p w14:paraId="14A6DA89" w14:textId="14CE668F" w:rsidR="000A2591" w:rsidRPr="000A2591" w:rsidRDefault="000A2591" w:rsidP="000A259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by DG TAXUD IT (</w:t>
            </w:r>
            <w:proofErr w:type="spellStart"/>
            <w:r>
              <w:rPr>
                <w:rFonts w:asciiTheme="minorHAnsi" w:hAnsiTheme="minorHAnsi" w:cs="Arial"/>
                <w:i/>
                <w:sz w:val="22"/>
                <w:szCs w:val="22"/>
              </w:rPr>
              <w:t>tds</w:t>
            </w:r>
            <w:proofErr w:type="spellEnd"/>
            <w:r>
              <w:rPr>
                <w:rFonts w:asciiTheme="minorHAnsi" w:hAnsiTheme="minorHAnsi" w:cs="Arial"/>
                <w:i/>
                <w:sz w:val="22"/>
                <w:szCs w:val="22"/>
              </w:rPr>
              <w:t>)</w:t>
            </w:r>
          </w:p>
        </w:tc>
      </w:tr>
      <w:tr w:rsidR="00DB25BA" w:rsidRPr="00074158" w14:paraId="4C859BC3" w14:textId="77777777" w:rsidTr="09748007">
        <w:trPr>
          <w:trHeight w:val="284"/>
        </w:trPr>
        <w:tc>
          <w:tcPr>
            <w:tcW w:w="1049" w:type="dxa"/>
          </w:tcPr>
          <w:p w14:paraId="0A8E1E54" w14:textId="783E4FF0" w:rsidR="00DB25BA" w:rsidRPr="00CA4D5C" w:rsidRDefault="00DB25BA" w:rsidP="000A259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DB25BA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CA4D5C">
              <w:rPr>
                <w:rFonts w:asciiTheme="minorHAnsi" w:hAnsiTheme="minorHAnsi" w:cs="Arial"/>
                <w:sz w:val="22"/>
                <w:szCs w:val="22"/>
                <w:lang w:val="el-GR"/>
              </w:rPr>
              <w:t>20</w:t>
            </w:r>
          </w:p>
        </w:tc>
        <w:tc>
          <w:tcPr>
            <w:tcW w:w="2122" w:type="dxa"/>
          </w:tcPr>
          <w:p w14:paraId="092E2A74" w14:textId="197A61B3" w:rsidR="00DB25BA" w:rsidRDefault="00E319D2" w:rsidP="000A259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E319D2">
              <w:rPr>
                <w:rFonts w:asciiTheme="minorHAnsi" w:hAnsiTheme="minorHAnsi" w:cs="Arial"/>
                <w:sz w:val="22"/>
                <w:szCs w:val="22"/>
              </w:rPr>
              <w:t>SfR to TAXUD</w:t>
            </w:r>
          </w:p>
        </w:tc>
        <w:tc>
          <w:tcPr>
            <w:tcW w:w="1678" w:type="dxa"/>
          </w:tcPr>
          <w:p w14:paraId="4B1F5582" w14:textId="46C04419" w:rsidR="00DB25BA" w:rsidRDefault="00DB25BA" w:rsidP="000A259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2</w:t>
            </w:r>
            <w:r w:rsidR="00C16F8E"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/06/2024</w:t>
            </w:r>
          </w:p>
        </w:tc>
        <w:tc>
          <w:tcPr>
            <w:tcW w:w="4756" w:type="dxa"/>
          </w:tcPr>
          <w:p w14:paraId="0C2041B6" w14:textId="6D328DF9" w:rsidR="00DB25BA" w:rsidRDefault="00E319D2" w:rsidP="000A259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319D2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comments.</w:t>
            </w:r>
          </w:p>
        </w:tc>
      </w:tr>
      <w:tr w:rsidR="001B2862" w:rsidRPr="00074158" w14:paraId="75D63AE1" w14:textId="77777777" w:rsidTr="09748007">
        <w:trPr>
          <w:trHeight w:val="284"/>
        </w:trPr>
        <w:tc>
          <w:tcPr>
            <w:tcW w:w="1049" w:type="dxa"/>
          </w:tcPr>
          <w:p w14:paraId="19323BCE" w14:textId="5E732A42" w:rsidR="001B2862" w:rsidRPr="00DB25BA" w:rsidRDefault="001B2862" w:rsidP="001B286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372D0489" w14:textId="260335DB" w:rsidR="001B2862" w:rsidRPr="00E319D2" w:rsidRDefault="001B2862" w:rsidP="001B286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E319D2">
              <w:rPr>
                <w:rFonts w:asciiTheme="minorHAnsi" w:hAnsiTheme="minorHAnsi" w:cs="Arial"/>
                <w:sz w:val="22"/>
                <w:szCs w:val="22"/>
              </w:rPr>
              <w:t>Sf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E319D2">
              <w:rPr>
                <w:rFonts w:asciiTheme="minorHAnsi" w:hAnsiTheme="minorHAnsi" w:cs="Arial"/>
                <w:sz w:val="22"/>
                <w:szCs w:val="22"/>
              </w:rPr>
              <w:t xml:space="preserve"> to</w:t>
            </w:r>
            <w:r w:rsidR="00DF7725">
              <w:rPr>
                <w:rFonts w:asciiTheme="minorHAnsi" w:hAnsiTheme="minorHAnsi" w:cs="Arial"/>
                <w:sz w:val="22"/>
                <w:szCs w:val="22"/>
              </w:rPr>
              <w:t xml:space="preserve"> DG</w:t>
            </w:r>
            <w:r w:rsidRPr="00E319D2">
              <w:rPr>
                <w:rFonts w:asciiTheme="minorHAnsi" w:hAnsiTheme="minorHAnsi" w:cs="Arial"/>
                <w:sz w:val="22"/>
                <w:szCs w:val="22"/>
              </w:rPr>
              <w:t xml:space="preserve"> TAXUD</w:t>
            </w:r>
          </w:p>
        </w:tc>
        <w:tc>
          <w:tcPr>
            <w:tcW w:w="1678" w:type="dxa"/>
          </w:tcPr>
          <w:p w14:paraId="5513C62C" w14:textId="2F2A7BBC" w:rsidR="001B2862" w:rsidRDefault="001B2862" w:rsidP="001B2862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15/07/2024</w:t>
            </w:r>
          </w:p>
        </w:tc>
        <w:tc>
          <w:tcPr>
            <w:tcW w:w="4756" w:type="dxa"/>
          </w:tcPr>
          <w:p w14:paraId="72A66DFB" w14:textId="3F9F4A22" w:rsidR="001B2862" w:rsidRPr="00E319D2" w:rsidRDefault="001B2862" w:rsidP="00C777DF">
            <w:pPr>
              <w:spacing w:before="60"/>
              <w:ind w:right="-13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Final </w:t>
            </w:r>
            <w:r w:rsidRPr="00E319D2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D92F10" w:rsidRPr="00074158" w14:paraId="114CA04D" w14:textId="77777777" w:rsidTr="09748007">
        <w:trPr>
          <w:trHeight w:val="284"/>
        </w:trPr>
        <w:tc>
          <w:tcPr>
            <w:tcW w:w="1049" w:type="dxa"/>
          </w:tcPr>
          <w:p w14:paraId="02BF371A" w14:textId="74829A85" w:rsidR="00D92F10" w:rsidRDefault="00D92F10" w:rsidP="00D92F1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7CB19737" w14:textId="516EE025" w:rsidR="00D92F10" w:rsidRPr="00E319D2" w:rsidRDefault="00D92F10" w:rsidP="00D92F1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440310B8" w14:textId="2599C0C9" w:rsidR="00D92F10" w:rsidRDefault="00D92F10" w:rsidP="00D92F10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44A53770" w14:textId="1685B497" w:rsidR="00D92F10" w:rsidRDefault="00D92F10" w:rsidP="00D92F10">
            <w:pPr>
              <w:spacing w:before="60"/>
              <w:ind w:right="-13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B50FBF" w14:textId="77777777" w:rsidR="008E5D8A" w:rsidRDefault="008E5D8A" w:rsidP="008E5D8A">
      <w:pPr>
        <w:rPr>
          <w:rFonts w:asciiTheme="minorHAnsi" w:hAnsiTheme="minorHAnsi" w:cs="Calibri"/>
        </w:rPr>
      </w:pPr>
    </w:p>
    <w:p w14:paraId="27D74046" w14:textId="77777777" w:rsidR="001F3D4D" w:rsidRDefault="001F3D4D" w:rsidP="008E5D8A">
      <w:pPr>
        <w:rPr>
          <w:rFonts w:asciiTheme="minorHAnsi" w:hAnsiTheme="minorHAnsi" w:cs="Calibri"/>
        </w:rPr>
      </w:pPr>
    </w:p>
    <w:p w14:paraId="7B163C20" w14:textId="3FA0C993" w:rsidR="00296CFD" w:rsidRPr="00074158" w:rsidRDefault="00296CFD" w:rsidP="00296CFD">
      <w:pPr>
        <w:rPr>
          <w:rFonts w:asciiTheme="minorHAnsi" w:hAnsiTheme="minorHAnsi" w:cs="Calibri"/>
        </w:rPr>
      </w:pPr>
    </w:p>
    <w:sectPr w:rsidR="00296CFD" w:rsidRPr="00074158" w:rsidSect="003E0CF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B564" w14:textId="77777777" w:rsidR="00DB3CEE" w:rsidRDefault="00DB3CEE" w:rsidP="004D5D73">
      <w:r>
        <w:separator/>
      </w:r>
    </w:p>
  </w:endnote>
  <w:endnote w:type="continuationSeparator" w:id="0">
    <w:p w14:paraId="56D23D46" w14:textId="77777777" w:rsidR="00DB3CEE" w:rsidRDefault="00DB3CEE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7215" w14:textId="77777777" w:rsidR="00D92F10" w:rsidRDefault="00D92F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3EF6E362" w14:textId="77777777" w:rsidTr="00C80B22">
      <w:tc>
        <w:tcPr>
          <w:tcW w:w="8188" w:type="dxa"/>
        </w:tcPr>
        <w:p w14:paraId="5B123460" w14:textId="69A24885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92F10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D92F10" w:rsidRPr="00D92F1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0302</w:t>
          </w:r>
          <w:r w:rsidR="00D92F10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D92F10" w:rsidRPr="00D92F1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IAR-UCCNCTSP6-244</w:t>
          </w:r>
          <w:r w:rsidR="00D92F10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64703039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</w:tbl>
  <w:bookmarkEnd w:id="4"/>
  <w:bookmarkEnd w:id="5"/>
  <w:bookmarkEnd w:id="6"/>
  <w:bookmarkEnd w:id="7"/>
  <w:p w14:paraId="207DF6ED" w14:textId="77777777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6FE68FBD" w14:textId="77777777" w:rsidTr="00983563">
      <w:tc>
        <w:tcPr>
          <w:tcW w:w="7899" w:type="dxa"/>
        </w:tcPr>
        <w:p w14:paraId="6E354A16" w14:textId="7777777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0D682881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252C4F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00C1" w14:textId="77777777" w:rsidR="00DB3CEE" w:rsidRDefault="00DB3CEE" w:rsidP="004D5D73">
      <w:r>
        <w:separator/>
      </w:r>
    </w:p>
  </w:footnote>
  <w:footnote w:type="continuationSeparator" w:id="0">
    <w:p w14:paraId="3FFC610D" w14:textId="77777777" w:rsidR="00DB3CEE" w:rsidRDefault="00DB3CEE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D8AB" w14:textId="21ACCA19" w:rsidR="00CD5A7E" w:rsidRDefault="00D92F10">
    <w:pPr>
      <w:pStyle w:val="Header"/>
    </w:pPr>
    <w:r>
      <w:rPr>
        <w:noProof/>
      </w:rPr>
      <w:pict w14:anchorId="34E073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259094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34B1" w14:textId="062998E1" w:rsidR="00DB637F" w:rsidRDefault="00D92F10" w:rsidP="00C80B22">
    <w:pPr>
      <w:pStyle w:val="Header"/>
      <w:jc w:val="both"/>
    </w:pPr>
    <w:r>
      <w:rPr>
        <w:noProof/>
      </w:rPr>
      <w:pict w14:anchorId="646EB5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259095" o:spid="_x0000_s1027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CA7C" w14:textId="0439968B" w:rsidR="00DB637F" w:rsidRPr="00C80B22" w:rsidRDefault="00D92F10" w:rsidP="00871EB2">
    <w:pPr>
      <w:pStyle w:val="Header"/>
    </w:pPr>
    <w:r>
      <w:rPr>
        <w:noProof/>
      </w:rPr>
      <w:pict w14:anchorId="5FBA2C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259093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458C1F6D" wp14:editId="2B9E6C9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816"/>
    <w:multiLevelType w:val="hybridMultilevel"/>
    <w:tmpl w:val="B178BE7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77AC2"/>
    <w:multiLevelType w:val="multilevel"/>
    <w:tmpl w:val="C1186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/>
      </w:rPr>
    </w:lvl>
  </w:abstractNum>
  <w:abstractNum w:abstractNumId="2" w15:restartNumberingAfterBreak="0">
    <w:nsid w:val="093A25CB"/>
    <w:multiLevelType w:val="hybridMultilevel"/>
    <w:tmpl w:val="1708EA8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C1B73"/>
    <w:multiLevelType w:val="hybridMultilevel"/>
    <w:tmpl w:val="A1AA9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A0ABF"/>
    <w:multiLevelType w:val="hybridMultilevel"/>
    <w:tmpl w:val="F8B00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05D8B"/>
    <w:multiLevelType w:val="hybridMultilevel"/>
    <w:tmpl w:val="06AE8666"/>
    <w:lvl w:ilvl="0" w:tplc="0409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62D0F"/>
    <w:multiLevelType w:val="hybridMultilevel"/>
    <w:tmpl w:val="A72E2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272F7"/>
    <w:multiLevelType w:val="hybridMultilevel"/>
    <w:tmpl w:val="7A5EE0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2593F"/>
    <w:multiLevelType w:val="hybridMultilevel"/>
    <w:tmpl w:val="34CE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E5DB5"/>
    <w:multiLevelType w:val="hybridMultilevel"/>
    <w:tmpl w:val="725EF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760FE"/>
    <w:multiLevelType w:val="hybridMultilevel"/>
    <w:tmpl w:val="88D61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E2874"/>
    <w:multiLevelType w:val="hybridMultilevel"/>
    <w:tmpl w:val="61348966"/>
    <w:lvl w:ilvl="0" w:tplc="6C8CC46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210737"/>
    <w:multiLevelType w:val="hybridMultilevel"/>
    <w:tmpl w:val="E9A63CA8"/>
    <w:lvl w:ilvl="0" w:tplc="74487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7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24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A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03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A1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E1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A042C"/>
    <w:multiLevelType w:val="hybridMultilevel"/>
    <w:tmpl w:val="ECDA04DC"/>
    <w:lvl w:ilvl="0" w:tplc="C8060E44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8A71C4"/>
    <w:multiLevelType w:val="hybridMultilevel"/>
    <w:tmpl w:val="0E842C3E"/>
    <w:lvl w:ilvl="0" w:tplc="305CBF5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B3566"/>
    <w:multiLevelType w:val="hybridMultilevel"/>
    <w:tmpl w:val="416AE3CA"/>
    <w:lvl w:ilvl="0" w:tplc="6C2671F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66B17"/>
    <w:multiLevelType w:val="hybridMultilevel"/>
    <w:tmpl w:val="306046A2"/>
    <w:lvl w:ilvl="0" w:tplc="4C6E6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AE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F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A7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827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E5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0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6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A48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7769124">
    <w:abstractNumId w:val="19"/>
  </w:num>
  <w:num w:numId="2" w16cid:durableId="1567447946">
    <w:abstractNumId w:val="12"/>
  </w:num>
  <w:num w:numId="3" w16cid:durableId="1507285113">
    <w:abstractNumId w:val="14"/>
  </w:num>
  <w:num w:numId="4" w16cid:durableId="1138305446">
    <w:abstractNumId w:val="0"/>
  </w:num>
  <w:num w:numId="5" w16cid:durableId="706762774">
    <w:abstractNumId w:val="1"/>
  </w:num>
  <w:num w:numId="6" w16cid:durableId="1268658299">
    <w:abstractNumId w:val="18"/>
  </w:num>
  <w:num w:numId="7" w16cid:durableId="1637907065">
    <w:abstractNumId w:val="13"/>
  </w:num>
  <w:num w:numId="8" w16cid:durableId="1757945871">
    <w:abstractNumId w:val="7"/>
  </w:num>
  <w:num w:numId="9" w16cid:durableId="673462073">
    <w:abstractNumId w:val="2"/>
  </w:num>
  <w:num w:numId="10" w16cid:durableId="825362295">
    <w:abstractNumId w:val="3"/>
  </w:num>
  <w:num w:numId="11" w16cid:durableId="1821262253">
    <w:abstractNumId w:val="17"/>
  </w:num>
  <w:num w:numId="12" w16cid:durableId="1664316659">
    <w:abstractNumId w:val="9"/>
  </w:num>
  <w:num w:numId="13" w16cid:durableId="625507562">
    <w:abstractNumId w:val="11"/>
  </w:num>
  <w:num w:numId="14" w16cid:durableId="471679583">
    <w:abstractNumId w:val="5"/>
  </w:num>
  <w:num w:numId="15" w16cid:durableId="377556611">
    <w:abstractNumId w:val="8"/>
  </w:num>
  <w:num w:numId="16" w16cid:durableId="1875457739">
    <w:abstractNumId w:val="6"/>
  </w:num>
  <w:num w:numId="17" w16cid:durableId="1852454054">
    <w:abstractNumId w:val="10"/>
  </w:num>
  <w:num w:numId="18" w16cid:durableId="49765767">
    <w:abstractNumId w:val="16"/>
  </w:num>
  <w:num w:numId="19" w16cid:durableId="1919557350">
    <w:abstractNumId w:val="15"/>
  </w:num>
  <w:num w:numId="20" w16cid:durableId="122553159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2B95"/>
    <w:rsid w:val="000034AE"/>
    <w:rsid w:val="00003DB6"/>
    <w:rsid w:val="00004E4A"/>
    <w:rsid w:val="00005180"/>
    <w:rsid w:val="00005DF0"/>
    <w:rsid w:val="00006A31"/>
    <w:rsid w:val="00010743"/>
    <w:rsid w:val="000108AF"/>
    <w:rsid w:val="00010B44"/>
    <w:rsid w:val="000133C5"/>
    <w:rsid w:val="000137C7"/>
    <w:rsid w:val="00014658"/>
    <w:rsid w:val="00015C08"/>
    <w:rsid w:val="00016623"/>
    <w:rsid w:val="00017783"/>
    <w:rsid w:val="000204B3"/>
    <w:rsid w:val="00020A5C"/>
    <w:rsid w:val="000214B7"/>
    <w:rsid w:val="00021E53"/>
    <w:rsid w:val="000244C0"/>
    <w:rsid w:val="00027808"/>
    <w:rsid w:val="00027BF6"/>
    <w:rsid w:val="000328CF"/>
    <w:rsid w:val="0003486D"/>
    <w:rsid w:val="00035641"/>
    <w:rsid w:val="00035A5A"/>
    <w:rsid w:val="0003657A"/>
    <w:rsid w:val="00040282"/>
    <w:rsid w:val="00040D29"/>
    <w:rsid w:val="00041C6D"/>
    <w:rsid w:val="000430CD"/>
    <w:rsid w:val="000433B1"/>
    <w:rsid w:val="00043692"/>
    <w:rsid w:val="000439C2"/>
    <w:rsid w:val="00043BD4"/>
    <w:rsid w:val="000440A7"/>
    <w:rsid w:val="00045955"/>
    <w:rsid w:val="00045E25"/>
    <w:rsid w:val="000469A9"/>
    <w:rsid w:val="0004774D"/>
    <w:rsid w:val="0004792F"/>
    <w:rsid w:val="00051389"/>
    <w:rsid w:val="0005157A"/>
    <w:rsid w:val="00051EC3"/>
    <w:rsid w:val="000525B1"/>
    <w:rsid w:val="00054836"/>
    <w:rsid w:val="00055A07"/>
    <w:rsid w:val="00055B1D"/>
    <w:rsid w:val="0005674B"/>
    <w:rsid w:val="0005709F"/>
    <w:rsid w:val="00057E8A"/>
    <w:rsid w:val="00060CCC"/>
    <w:rsid w:val="00061241"/>
    <w:rsid w:val="00061A20"/>
    <w:rsid w:val="00061B7C"/>
    <w:rsid w:val="0006231B"/>
    <w:rsid w:val="00063288"/>
    <w:rsid w:val="00064932"/>
    <w:rsid w:val="00064B29"/>
    <w:rsid w:val="00064D4D"/>
    <w:rsid w:val="000655BA"/>
    <w:rsid w:val="00066633"/>
    <w:rsid w:val="00067545"/>
    <w:rsid w:val="00071450"/>
    <w:rsid w:val="000716C3"/>
    <w:rsid w:val="00071F03"/>
    <w:rsid w:val="00073076"/>
    <w:rsid w:val="000730C8"/>
    <w:rsid w:val="000736A6"/>
    <w:rsid w:val="00073AFB"/>
    <w:rsid w:val="00073D90"/>
    <w:rsid w:val="00074158"/>
    <w:rsid w:val="00074DF6"/>
    <w:rsid w:val="000751EA"/>
    <w:rsid w:val="00076566"/>
    <w:rsid w:val="00076894"/>
    <w:rsid w:val="00076CB8"/>
    <w:rsid w:val="00076CC0"/>
    <w:rsid w:val="00077F6E"/>
    <w:rsid w:val="00080CD4"/>
    <w:rsid w:val="000831DC"/>
    <w:rsid w:val="00083F19"/>
    <w:rsid w:val="000847F4"/>
    <w:rsid w:val="000855FF"/>
    <w:rsid w:val="00085EDE"/>
    <w:rsid w:val="0008661E"/>
    <w:rsid w:val="0008725E"/>
    <w:rsid w:val="00087F40"/>
    <w:rsid w:val="000900D6"/>
    <w:rsid w:val="00091954"/>
    <w:rsid w:val="00091D4F"/>
    <w:rsid w:val="0009263C"/>
    <w:rsid w:val="0009271D"/>
    <w:rsid w:val="0009367D"/>
    <w:rsid w:val="00093E7E"/>
    <w:rsid w:val="000946A7"/>
    <w:rsid w:val="0009726D"/>
    <w:rsid w:val="0009779D"/>
    <w:rsid w:val="000A189E"/>
    <w:rsid w:val="000A2591"/>
    <w:rsid w:val="000A443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5A"/>
    <w:rsid w:val="000B6770"/>
    <w:rsid w:val="000B6E3A"/>
    <w:rsid w:val="000B7270"/>
    <w:rsid w:val="000B74FA"/>
    <w:rsid w:val="000B767D"/>
    <w:rsid w:val="000C0175"/>
    <w:rsid w:val="000C0CDF"/>
    <w:rsid w:val="000C12A6"/>
    <w:rsid w:val="000C157C"/>
    <w:rsid w:val="000C267B"/>
    <w:rsid w:val="000C5F77"/>
    <w:rsid w:val="000C6140"/>
    <w:rsid w:val="000D140D"/>
    <w:rsid w:val="000D2B44"/>
    <w:rsid w:val="000D42CD"/>
    <w:rsid w:val="000D58F6"/>
    <w:rsid w:val="000D633E"/>
    <w:rsid w:val="000D6CCE"/>
    <w:rsid w:val="000D78E2"/>
    <w:rsid w:val="000D7BA8"/>
    <w:rsid w:val="000E0DA8"/>
    <w:rsid w:val="000E0EA7"/>
    <w:rsid w:val="000E220D"/>
    <w:rsid w:val="000E293B"/>
    <w:rsid w:val="000E385E"/>
    <w:rsid w:val="000E5B15"/>
    <w:rsid w:val="000E6DA7"/>
    <w:rsid w:val="000E7459"/>
    <w:rsid w:val="000E79AC"/>
    <w:rsid w:val="000F0304"/>
    <w:rsid w:val="000F1E27"/>
    <w:rsid w:val="000F2197"/>
    <w:rsid w:val="000F2673"/>
    <w:rsid w:val="000F392F"/>
    <w:rsid w:val="000F58D2"/>
    <w:rsid w:val="00100651"/>
    <w:rsid w:val="00101C0A"/>
    <w:rsid w:val="0010291D"/>
    <w:rsid w:val="00103CD7"/>
    <w:rsid w:val="001041FA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7CE"/>
    <w:rsid w:val="001249FA"/>
    <w:rsid w:val="00124F73"/>
    <w:rsid w:val="00127134"/>
    <w:rsid w:val="0012740D"/>
    <w:rsid w:val="00130617"/>
    <w:rsid w:val="00131407"/>
    <w:rsid w:val="00131CEE"/>
    <w:rsid w:val="0013206D"/>
    <w:rsid w:val="00133AA4"/>
    <w:rsid w:val="00133C4B"/>
    <w:rsid w:val="00135738"/>
    <w:rsid w:val="0013598A"/>
    <w:rsid w:val="001365AA"/>
    <w:rsid w:val="0013661B"/>
    <w:rsid w:val="00140AC0"/>
    <w:rsid w:val="00140DDF"/>
    <w:rsid w:val="00142D1B"/>
    <w:rsid w:val="0014394A"/>
    <w:rsid w:val="00145192"/>
    <w:rsid w:val="00145FB8"/>
    <w:rsid w:val="001460ED"/>
    <w:rsid w:val="00146364"/>
    <w:rsid w:val="001506C2"/>
    <w:rsid w:val="001533BA"/>
    <w:rsid w:val="0015379E"/>
    <w:rsid w:val="001543E5"/>
    <w:rsid w:val="00154864"/>
    <w:rsid w:val="00156025"/>
    <w:rsid w:val="00156929"/>
    <w:rsid w:val="0015720D"/>
    <w:rsid w:val="00160190"/>
    <w:rsid w:val="00160582"/>
    <w:rsid w:val="00161071"/>
    <w:rsid w:val="00161C74"/>
    <w:rsid w:val="001625B0"/>
    <w:rsid w:val="00162609"/>
    <w:rsid w:val="0016301D"/>
    <w:rsid w:val="00163EE7"/>
    <w:rsid w:val="00163F32"/>
    <w:rsid w:val="00164279"/>
    <w:rsid w:val="0016463C"/>
    <w:rsid w:val="00164705"/>
    <w:rsid w:val="00164B97"/>
    <w:rsid w:val="00164E27"/>
    <w:rsid w:val="00166176"/>
    <w:rsid w:val="001662A6"/>
    <w:rsid w:val="001727A2"/>
    <w:rsid w:val="0017285E"/>
    <w:rsid w:val="001744C8"/>
    <w:rsid w:val="00174E60"/>
    <w:rsid w:val="00180F9A"/>
    <w:rsid w:val="00181E6C"/>
    <w:rsid w:val="00182755"/>
    <w:rsid w:val="0018693F"/>
    <w:rsid w:val="001906AB"/>
    <w:rsid w:val="00191E1A"/>
    <w:rsid w:val="00192069"/>
    <w:rsid w:val="001920B4"/>
    <w:rsid w:val="00192EDE"/>
    <w:rsid w:val="00193CF5"/>
    <w:rsid w:val="0019432D"/>
    <w:rsid w:val="00194773"/>
    <w:rsid w:val="00194823"/>
    <w:rsid w:val="0019490C"/>
    <w:rsid w:val="00194926"/>
    <w:rsid w:val="0019524D"/>
    <w:rsid w:val="0019600E"/>
    <w:rsid w:val="00196023"/>
    <w:rsid w:val="00197C41"/>
    <w:rsid w:val="001A1072"/>
    <w:rsid w:val="001A2885"/>
    <w:rsid w:val="001A303D"/>
    <w:rsid w:val="001A3196"/>
    <w:rsid w:val="001A38DC"/>
    <w:rsid w:val="001A4B97"/>
    <w:rsid w:val="001A638B"/>
    <w:rsid w:val="001A6CC6"/>
    <w:rsid w:val="001A6CFE"/>
    <w:rsid w:val="001A7DAD"/>
    <w:rsid w:val="001A7E5E"/>
    <w:rsid w:val="001B08C7"/>
    <w:rsid w:val="001B178F"/>
    <w:rsid w:val="001B2862"/>
    <w:rsid w:val="001B3198"/>
    <w:rsid w:val="001B586B"/>
    <w:rsid w:val="001B67B4"/>
    <w:rsid w:val="001B6859"/>
    <w:rsid w:val="001B6BE2"/>
    <w:rsid w:val="001B6C1D"/>
    <w:rsid w:val="001B6D5A"/>
    <w:rsid w:val="001C06F1"/>
    <w:rsid w:val="001C0817"/>
    <w:rsid w:val="001C15FE"/>
    <w:rsid w:val="001C1EB1"/>
    <w:rsid w:val="001C2E11"/>
    <w:rsid w:val="001C3A5E"/>
    <w:rsid w:val="001C4723"/>
    <w:rsid w:val="001C5B80"/>
    <w:rsid w:val="001C63B4"/>
    <w:rsid w:val="001D0C88"/>
    <w:rsid w:val="001D1C94"/>
    <w:rsid w:val="001D2F43"/>
    <w:rsid w:val="001D317F"/>
    <w:rsid w:val="001D74D3"/>
    <w:rsid w:val="001E0497"/>
    <w:rsid w:val="001E1272"/>
    <w:rsid w:val="001E2469"/>
    <w:rsid w:val="001E2734"/>
    <w:rsid w:val="001E2A55"/>
    <w:rsid w:val="001E4645"/>
    <w:rsid w:val="001E60AA"/>
    <w:rsid w:val="001E741B"/>
    <w:rsid w:val="001E7703"/>
    <w:rsid w:val="001E7B78"/>
    <w:rsid w:val="001F00D3"/>
    <w:rsid w:val="001F16BA"/>
    <w:rsid w:val="001F1F36"/>
    <w:rsid w:val="001F2531"/>
    <w:rsid w:val="001F32C0"/>
    <w:rsid w:val="001F3386"/>
    <w:rsid w:val="001F3D4D"/>
    <w:rsid w:val="001F4091"/>
    <w:rsid w:val="001F47D9"/>
    <w:rsid w:val="001F5CB1"/>
    <w:rsid w:val="001F5D0E"/>
    <w:rsid w:val="001F6035"/>
    <w:rsid w:val="001F6CC9"/>
    <w:rsid w:val="0020018C"/>
    <w:rsid w:val="002023A2"/>
    <w:rsid w:val="002024FE"/>
    <w:rsid w:val="00202A7E"/>
    <w:rsid w:val="00204B88"/>
    <w:rsid w:val="00204CE7"/>
    <w:rsid w:val="00204E64"/>
    <w:rsid w:val="002056DD"/>
    <w:rsid w:val="002057A6"/>
    <w:rsid w:val="00206DAD"/>
    <w:rsid w:val="00207679"/>
    <w:rsid w:val="00207AE8"/>
    <w:rsid w:val="00207E07"/>
    <w:rsid w:val="00210ED3"/>
    <w:rsid w:val="00211A0A"/>
    <w:rsid w:val="00213BD8"/>
    <w:rsid w:val="0021411D"/>
    <w:rsid w:val="002147A2"/>
    <w:rsid w:val="00214DA6"/>
    <w:rsid w:val="00215D50"/>
    <w:rsid w:val="00220823"/>
    <w:rsid w:val="00222EE6"/>
    <w:rsid w:val="00223622"/>
    <w:rsid w:val="00224003"/>
    <w:rsid w:val="00224508"/>
    <w:rsid w:val="00224956"/>
    <w:rsid w:val="002254B7"/>
    <w:rsid w:val="002255D2"/>
    <w:rsid w:val="0022706A"/>
    <w:rsid w:val="0022744A"/>
    <w:rsid w:val="00227BB3"/>
    <w:rsid w:val="00231261"/>
    <w:rsid w:val="0023129A"/>
    <w:rsid w:val="002337D9"/>
    <w:rsid w:val="00233D95"/>
    <w:rsid w:val="0023600F"/>
    <w:rsid w:val="002364BC"/>
    <w:rsid w:val="00237409"/>
    <w:rsid w:val="002379ED"/>
    <w:rsid w:val="00240168"/>
    <w:rsid w:val="002401BB"/>
    <w:rsid w:val="00241507"/>
    <w:rsid w:val="002425D0"/>
    <w:rsid w:val="00242903"/>
    <w:rsid w:val="002450C7"/>
    <w:rsid w:val="00250A06"/>
    <w:rsid w:val="0025187A"/>
    <w:rsid w:val="00252CFF"/>
    <w:rsid w:val="00253D72"/>
    <w:rsid w:val="002546A7"/>
    <w:rsid w:val="0025617A"/>
    <w:rsid w:val="00256A26"/>
    <w:rsid w:val="00260D3E"/>
    <w:rsid w:val="00261AFC"/>
    <w:rsid w:val="0026274A"/>
    <w:rsid w:val="00262C4D"/>
    <w:rsid w:val="00262FCF"/>
    <w:rsid w:val="00264199"/>
    <w:rsid w:val="00265192"/>
    <w:rsid w:val="00265DBF"/>
    <w:rsid w:val="002665F5"/>
    <w:rsid w:val="0026740B"/>
    <w:rsid w:val="00271281"/>
    <w:rsid w:val="002741A5"/>
    <w:rsid w:val="0027425C"/>
    <w:rsid w:val="00275EC1"/>
    <w:rsid w:val="002768CC"/>
    <w:rsid w:val="00277636"/>
    <w:rsid w:val="00277E44"/>
    <w:rsid w:val="002817A3"/>
    <w:rsid w:val="00282BBB"/>
    <w:rsid w:val="002840B5"/>
    <w:rsid w:val="00284248"/>
    <w:rsid w:val="002903ED"/>
    <w:rsid w:val="00290656"/>
    <w:rsid w:val="0029122C"/>
    <w:rsid w:val="0029165B"/>
    <w:rsid w:val="002921BE"/>
    <w:rsid w:val="00292C6C"/>
    <w:rsid w:val="00293B38"/>
    <w:rsid w:val="002951E9"/>
    <w:rsid w:val="002959EE"/>
    <w:rsid w:val="00296CFD"/>
    <w:rsid w:val="00297836"/>
    <w:rsid w:val="00297E4B"/>
    <w:rsid w:val="002A18E6"/>
    <w:rsid w:val="002A3BC3"/>
    <w:rsid w:val="002A4584"/>
    <w:rsid w:val="002A4909"/>
    <w:rsid w:val="002A4BED"/>
    <w:rsid w:val="002A6300"/>
    <w:rsid w:val="002A6540"/>
    <w:rsid w:val="002A7D36"/>
    <w:rsid w:val="002A7DCC"/>
    <w:rsid w:val="002B0187"/>
    <w:rsid w:val="002B0D60"/>
    <w:rsid w:val="002B0D89"/>
    <w:rsid w:val="002B2360"/>
    <w:rsid w:val="002B2C85"/>
    <w:rsid w:val="002B33EC"/>
    <w:rsid w:val="002B3782"/>
    <w:rsid w:val="002B41B5"/>
    <w:rsid w:val="002B702F"/>
    <w:rsid w:val="002C1234"/>
    <w:rsid w:val="002C1F65"/>
    <w:rsid w:val="002C2274"/>
    <w:rsid w:val="002C2DA2"/>
    <w:rsid w:val="002C49CF"/>
    <w:rsid w:val="002D1348"/>
    <w:rsid w:val="002D1903"/>
    <w:rsid w:val="002D1964"/>
    <w:rsid w:val="002D1AA5"/>
    <w:rsid w:val="002D1F9D"/>
    <w:rsid w:val="002D2272"/>
    <w:rsid w:val="002D255B"/>
    <w:rsid w:val="002D34D6"/>
    <w:rsid w:val="002D37EF"/>
    <w:rsid w:val="002D4568"/>
    <w:rsid w:val="002D4EFE"/>
    <w:rsid w:val="002D5731"/>
    <w:rsid w:val="002D5D8F"/>
    <w:rsid w:val="002D79E2"/>
    <w:rsid w:val="002D7D2C"/>
    <w:rsid w:val="002E16D5"/>
    <w:rsid w:val="002E37D1"/>
    <w:rsid w:val="002E3919"/>
    <w:rsid w:val="002E3E25"/>
    <w:rsid w:val="002E553F"/>
    <w:rsid w:val="002E5C9F"/>
    <w:rsid w:val="002E76F6"/>
    <w:rsid w:val="002F1C9D"/>
    <w:rsid w:val="002F2105"/>
    <w:rsid w:val="002F437E"/>
    <w:rsid w:val="002F4920"/>
    <w:rsid w:val="002F5AE6"/>
    <w:rsid w:val="002F6323"/>
    <w:rsid w:val="002F69EA"/>
    <w:rsid w:val="002F6E78"/>
    <w:rsid w:val="00300547"/>
    <w:rsid w:val="00301D83"/>
    <w:rsid w:val="0030322B"/>
    <w:rsid w:val="00304CD1"/>
    <w:rsid w:val="003126FF"/>
    <w:rsid w:val="00314B6E"/>
    <w:rsid w:val="0032091C"/>
    <w:rsid w:val="00320BF7"/>
    <w:rsid w:val="0032162E"/>
    <w:rsid w:val="00322297"/>
    <w:rsid w:val="00324D89"/>
    <w:rsid w:val="00325C31"/>
    <w:rsid w:val="00325DDC"/>
    <w:rsid w:val="00327823"/>
    <w:rsid w:val="00327ED4"/>
    <w:rsid w:val="00332004"/>
    <w:rsid w:val="00334FC1"/>
    <w:rsid w:val="00335826"/>
    <w:rsid w:val="003358A6"/>
    <w:rsid w:val="0033630D"/>
    <w:rsid w:val="003371B5"/>
    <w:rsid w:val="00340CF2"/>
    <w:rsid w:val="00341AB9"/>
    <w:rsid w:val="0034218F"/>
    <w:rsid w:val="00343335"/>
    <w:rsid w:val="003451FC"/>
    <w:rsid w:val="00345957"/>
    <w:rsid w:val="00347BEE"/>
    <w:rsid w:val="00350CA8"/>
    <w:rsid w:val="0035108A"/>
    <w:rsid w:val="0035146B"/>
    <w:rsid w:val="00352F46"/>
    <w:rsid w:val="00353439"/>
    <w:rsid w:val="003571C4"/>
    <w:rsid w:val="00357319"/>
    <w:rsid w:val="00357799"/>
    <w:rsid w:val="00360ED4"/>
    <w:rsid w:val="00361467"/>
    <w:rsid w:val="003617DD"/>
    <w:rsid w:val="0036396B"/>
    <w:rsid w:val="003643E4"/>
    <w:rsid w:val="00365DAE"/>
    <w:rsid w:val="00370380"/>
    <w:rsid w:val="00370BCD"/>
    <w:rsid w:val="00372597"/>
    <w:rsid w:val="00375C7E"/>
    <w:rsid w:val="00375DAE"/>
    <w:rsid w:val="00376145"/>
    <w:rsid w:val="00376388"/>
    <w:rsid w:val="0037713F"/>
    <w:rsid w:val="003800D3"/>
    <w:rsid w:val="00384F97"/>
    <w:rsid w:val="00386432"/>
    <w:rsid w:val="00387495"/>
    <w:rsid w:val="0038755C"/>
    <w:rsid w:val="00387EE2"/>
    <w:rsid w:val="00390259"/>
    <w:rsid w:val="003938B7"/>
    <w:rsid w:val="003939E3"/>
    <w:rsid w:val="00397AF8"/>
    <w:rsid w:val="003A175B"/>
    <w:rsid w:val="003A3B13"/>
    <w:rsid w:val="003A570E"/>
    <w:rsid w:val="003A764A"/>
    <w:rsid w:val="003B08DB"/>
    <w:rsid w:val="003B142B"/>
    <w:rsid w:val="003B14AC"/>
    <w:rsid w:val="003B1857"/>
    <w:rsid w:val="003B1E1B"/>
    <w:rsid w:val="003B2824"/>
    <w:rsid w:val="003B2BB3"/>
    <w:rsid w:val="003B302A"/>
    <w:rsid w:val="003B366A"/>
    <w:rsid w:val="003B473F"/>
    <w:rsid w:val="003B47E9"/>
    <w:rsid w:val="003B4D6F"/>
    <w:rsid w:val="003B694E"/>
    <w:rsid w:val="003B7425"/>
    <w:rsid w:val="003C57B9"/>
    <w:rsid w:val="003C7770"/>
    <w:rsid w:val="003C77AA"/>
    <w:rsid w:val="003D3155"/>
    <w:rsid w:val="003D3684"/>
    <w:rsid w:val="003D3F8B"/>
    <w:rsid w:val="003D4A7A"/>
    <w:rsid w:val="003D6497"/>
    <w:rsid w:val="003D651A"/>
    <w:rsid w:val="003D7689"/>
    <w:rsid w:val="003E0853"/>
    <w:rsid w:val="003E09F9"/>
    <w:rsid w:val="003E0CFB"/>
    <w:rsid w:val="003E25FA"/>
    <w:rsid w:val="003E4127"/>
    <w:rsid w:val="003E44B6"/>
    <w:rsid w:val="003E4A39"/>
    <w:rsid w:val="003E63D4"/>
    <w:rsid w:val="003E7757"/>
    <w:rsid w:val="003F03FF"/>
    <w:rsid w:val="003F10F7"/>
    <w:rsid w:val="003F3369"/>
    <w:rsid w:val="003F3460"/>
    <w:rsid w:val="003F38F8"/>
    <w:rsid w:val="003F3BF7"/>
    <w:rsid w:val="003F44CE"/>
    <w:rsid w:val="003F4519"/>
    <w:rsid w:val="003F4A87"/>
    <w:rsid w:val="003F5C91"/>
    <w:rsid w:val="003F6226"/>
    <w:rsid w:val="00400B12"/>
    <w:rsid w:val="00401DDF"/>
    <w:rsid w:val="00402055"/>
    <w:rsid w:val="00402EDA"/>
    <w:rsid w:val="004052C6"/>
    <w:rsid w:val="00405424"/>
    <w:rsid w:val="00405C7B"/>
    <w:rsid w:val="004070EB"/>
    <w:rsid w:val="00407997"/>
    <w:rsid w:val="004105EF"/>
    <w:rsid w:val="004119AB"/>
    <w:rsid w:val="00411BDF"/>
    <w:rsid w:val="00411EC0"/>
    <w:rsid w:val="0041242C"/>
    <w:rsid w:val="00414AF4"/>
    <w:rsid w:val="00414FFA"/>
    <w:rsid w:val="00415AB0"/>
    <w:rsid w:val="004160E4"/>
    <w:rsid w:val="004172F6"/>
    <w:rsid w:val="004201B6"/>
    <w:rsid w:val="004216C9"/>
    <w:rsid w:val="00422AE1"/>
    <w:rsid w:val="00422ECE"/>
    <w:rsid w:val="004230BD"/>
    <w:rsid w:val="00423201"/>
    <w:rsid w:val="004242E9"/>
    <w:rsid w:val="00426815"/>
    <w:rsid w:val="00426978"/>
    <w:rsid w:val="00430BCC"/>
    <w:rsid w:val="00430D2A"/>
    <w:rsid w:val="0043169C"/>
    <w:rsid w:val="004340AE"/>
    <w:rsid w:val="004340F8"/>
    <w:rsid w:val="00434406"/>
    <w:rsid w:val="00434ECC"/>
    <w:rsid w:val="004357EF"/>
    <w:rsid w:val="00435F30"/>
    <w:rsid w:val="00437444"/>
    <w:rsid w:val="00437A67"/>
    <w:rsid w:val="004404C8"/>
    <w:rsid w:val="004412B2"/>
    <w:rsid w:val="00441DEC"/>
    <w:rsid w:val="00441EC1"/>
    <w:rsid w:val="00442114"/>
    <w:rsid w:val="0044287D"/>
    <w:rsid w:val="00442B15"/>
    <w:rsid w:val="00442F85"/>
    <w:rsid w:val="00444234"/>
    <w:rsid w:val="004444E8"/>
    <w:rsid w:val="004508BA"/>
    <w:rsid w:val="004511E1"/>
    <w:rsid w:val="0045336F"/>
    <w:rsid w:val="0045468A"/>
    <w:rsid w:val="00454C30"/>
    <w:rsid w:val="00456924"/>
    <w:rsid w:val="00457385"/>
    <w:rsid w:val="004612AD"/>
    <w:rsid w:val="004612AF"/>
    <w:rsid w:val="0046158E"/>
    <w:rsid w:val="00462039"/>
    <w:rsid w:val="00462C38"/>
    <w:rsid w:val="00463549"/>
    <w:rsid w:val="00466D6C"/>
    <w:rsid w:val="00467078"/>
    <w:rsid w:val="004677D0"/>
    <w:rsid w:val="004701BF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6395"/>
    <w:rsid w:val="00477B64"/>
    <w:rsid w:val="00481734"/>
    <w:rsid w:val="0048352A"/>
    <w:rsid w:val="00483A48"/>
    <w:rsid w:val="00483BA3"/>
    <w:rsid w:val="00483E6C"/>
    <w:rsid w:val="00484563"/>
    <w:rsid w:val="00484A5F"/>
    <w:rsid w:val="00486001"/>
    <w:rsid w:val="00486BEF"/>
    <w:rsid w:val="0049004F"/>
    <w:rsid w:val="004900EF"/>
    <w:rsid w:val="00491953"/>
    <w:rsid w:val="00493135"/>
    <w:rsid w:val="00494010"/>
    <w:rsid w:val="00494832"/>
    <w:rsid w:val="00495C2E"/>
    <w:rsid w:val="00497DBA"/>
    <w:rsid w:val="00497F41"/>
    <w:rsid w:val="004A0DE0"/>
    <w:rsid w:val="004A1539"/>
    <w:rsid w:val="004A32DD"/>
    <w:rsid w:val="004A38B4"/>
    <w:rsid w:val="004A38CD"/>
    <w:rsid w:val="004A480B"/>
    <w:rsid w:val="004A6E42"/>
    <w:rsid w:val="004A7E70"/>
    <w:rsid w:val="004B0A41"/>
    <w:rsid w:val="004B1F94"/>
    <w:rsid w:val="004B5BD5"/>
    <w:rsid w:val="004C0AFB"/>
    <w:rsid w:val="004C1DBF"/>
    <w:rsid w:val="004C3088"/>
    <w:rsid w:val="004C34DB"/>
    <w:rsid w:val="004C4CE6"/>
    <w:rsid w:val="004C6FCC"/>
    <w:rsid w:val="004C7BE3"/>
    <w:rsid w:val="004D261F"/>
    <w:rsid w:val="004D30E9"/>
    <w:rsid w:val="004D340A"/>
    <w:rsid w:val="004D3C61"/>
    <w:rsid w:val="004D4726"/>
    <w:rsid w:val="004D5C45"/>
    <w:rsid w:val="004D5D73"/>
    <w:rsid w:val="004D6072"/>
    <w:rsid w:val="004D6783"/>
    <w:rsid w:val="004E1E36"/>
    <w:rsid w:val="004E29AE"/>
    <w:rsid w:val="004E3039"/>
    <w:rsid w:val="004E5714"/>
    <w:rsid w:val="004F0391"/>
    <w:rsid w:val="004F04FB"/>
    <w:rsid w:val="004F534E"/>
    <w:rsid w:val="00500801"/>
    <w:rsid w:val="0050084B"/>
    <w:rsid w:val="005017F3"/>
    <w:rsid w:val="005024FA"/>
    <w:rsid w:val="00503604"/>
    <w:rsid w:val="00503F68"/>
    <w:rsid w:val="00506A32"/>
    <w:rsid w:val="0051071E"/>
    <w:rsid w:val="005125E3"/>
    <w:rsid w:val="005126AA"/>
    <w:rsid w:val="005133CE"/>
    <w:rsid w:val="0051445A"/>
    <w:rsid w:val="00514B93"/>
    <w:rsid w:val="00514E38"/>
    <w:rsid w:val="00515359"/>
    <w:rsid w:val="0051642D"/>
    <w:rsid w:val="005171F8"/>
    <w:rsid w:val="00517C4D"/>
    <w:rsid w:val="00520AA8"/>
    <w:rsid w:val="005210BA"/>
    <w:rsid w:val="00523404"/>
    <w:rsid w:val="00523EEA"/>
    <w:rsid w:val="005240C9"/>
    <w:rsid w:val="00525655"/>
    <w:rsid w:val="00527006"/>
    <w:rsid w:val="00527CF3"/>
    <w:rsid w:val="00527F05"/>
    <w:rsid w:val="00527FF5"/>
    <w:rsid w:val="0053188A"/>
    <w:rsid w:val="005324AF"/>
    <w:rsid w:val="00532AF4"/>
    <w:rsid w:val="00533B83"/>
    <w:rsid w:val="00534CE2"/>
    <w:rsid w:val="00535246"/>
    <w:rsid w:val="00537786"/>
    <w:rsid w:val="00540444"/>
    <w:rsid w:val="00541EC9"/>
    <w:rsid w:val="00542548"/>
    <w:rsid w:val="00543370"/>
    <w:rsid w:val="005447E2"/>
    <w:rsid w:val="00544BCA"/>
    <w:rsid w:val="00544BEC"/>
    <w:rsid w:val="0054676B"/>
    <w:rsid w:val="00551427"/>
    <w:rsid w:val="00552BE2"/>
    <w:rsid w:val="005531DD"/>
    <w:rsid w:val="005532E6"/>
    <w:rsid w:val="005532F6"/>
    <w:rsid w:val="005536BF"/>
    <w:rsid w:val="00553792"/>
    <w:rsid w:val="005555D0"/>
    <w:rsid w:val="00556454"/>
    <w:rsid w:val="00556F01"/>
    <w:rsid w:val="005578CD"/>
    <w:rsid w:val="00557A6E"/>
    <w:rsid w:val="0056174B"/>
    <w:rsid w:val="005658DD"/>
    <w:rsid w:val="0056647A"/>
    <w:rsid w:val="00571AD5"/>
    <w:rsid w:val="0057218E"/>
    <w:rsid w:val="005724E3"/>
    <w:rsid w:val="00574762"/>
    <w:rsid w:val="005751DD"/>
    <w:rsid w:val="00576CAB"/>
    <w:rsid w:val="005805FB"/>
    <w:rsid w:val="0058103E"/>
    <w:rsid w:val="00582249"/>
    <w:rsid w:val="005822C4"/>
    <w:rsid w:val="00582723"/>
    <w:rsid w:val="00586178"/>
    <w:rsid w:val="0058671C"/>
    <w:rsid w:val="0058683F"/>
    <w:rsid w:val="00587645"/>
    <w:rsid w:val="00587EF8"/>
    <w:rsid w:val="00592B3F"/>
    <w:rsid w:val="00592FD8"/>
    <w:rsid w:val="00593B46"/>
    <w:rsid w:val="0059561B"/>
    <w:rsid w:val="00595AB5"/>
    <w:rsid w:val="005A0A7E"/>
    <w:rsid w:val="005A1578"/>
    <w:rsid w:val="005A188F"/>
    <w:rsid w:val="005A1E0B"/>
    <w:rsid w:val="005A25D8"/>
    <w:rsid w:val="005A3AD5"/>
    <w:rsid w:val="005A4092"/>
    <w:rsid w:val="005A48B0"/>
    <w:rsid w:val="005A48BA"/>
    <w:rsid w:val="005A6554"/>
    <w:rsid w:val="005A6A77"/>
    <w:rsid w:val="005A7AEC"/>
    <w:rsid w:val="005B3A91"/>
    <w:rsid w:val="005B3BDE"/>
    <w:rsid w:val="005B5606"/>
    <w:rsid w:val="005B5DF2"/>
    <w:rsid w:val="005B5FCE"/>
    <w:rsid w:val="005B67D5"/>
    <w:rsid w:val="005C1715"/>
    <w:rsid w:val="005C2CE6"/>
    <w:rsid w:val="005C5469"/>
    <w:rsid w:val="005C56DF"/>
    <w:rsid w:val="005C5B72"/>
    <w:rsid w:val="005C600E"/>
    <w:rsid w:val="005C63FD"/>
    <w:rsid w:val="005C66A2"/>
    <w:rsid w:val="005C6F8C"/>
    <w:rsid w:val="005C7BCD"/>
    <w:rsid w:val="005D0E6C"/>
    <w:rsid w:val="005D0FF8"/>
    <w:rsid w:val="005D22A8"/>
    <w:rsid w:val="005D2B7D"/>
    <w:rsid w:val="005D3345"/>
    <w:rsid w:val="005D3515"/>
    <w:rsid w:val="005D37DC"/>
    <w:rsid w:val="005D3959"/>
    <w:rsid w:val="005D449A"/>
    <w:rsid w:val="005D5A0B"/>
    <w:rsid w:val="005D5B70"/>
    <w:rsid w:val="005D5E60"/>
    <w:rsid w:val="005D65BC"/>
    <w:rsid w:val="005D6BA9"/>
    <w:rsid w:val="005D7C5B"/>
    <w:rsid w:val="005E04DC"/>
    <w:rsid w:val="005E1A02"/>
    <w:rsid w:val="005E2118"/>
    <w:rsid w:val="005E2C45"/>
    <w:rsid w:val="005E3012"/>
    <w:rsid w:val="005E6479"/>
    <w:rsid w:val="005E6A3F"/>
    <w:rsid w:val="005E6A43"/>
    <w:rsid w:val="005E75B9"/>
    <w:rsid w:val="005F073E"/>
    <w:rsid w:val="005F147D"/>
    <w:rsid w:val="005F1D17"/>
    <w:rsid w:val="005F2710"/>
    <w:rsid w:val="005F2B1C"/>
    <w:rsid w:val="005F2BC5"/>
    <w:rsid w:val="005F2BF1"/>
    <w:rsid w:val="005F2F88"/>
    <w:rsid w:val="005F55F6"/>
    <w:rsid w:val="005F5F08"/>
    <w:rsid w:val="005F67C3"/>
    <w:rsid w:val="005F707D"/>
    <w:rsid w:val="005F7EF0"/>
    <w:rsid w:val="006004D1"/>
    <w:rsid w:val="0060087A"/>
    <w:rsid w:val="0060097C"/>
    <w:rsid w:val="0060225D"/>
    <w:rsid w:val="00603C2F"/>
    <w:rsid w:val="006051FE"/>
    <w:rsid w:val="00605C57"/>
    <w:rsid w:val="0061031E"/>
    <w:rsid w:val="00613394"/>
    <w:rsid w:val="00613C0F"/>
    <w:rsid w:val="0061491E"/>
    <w:rsid w:val="00614CB1"/>
    <w:rsid w:val="00615C5E"/>
    <w:rsid w:val="006166B1"/>
    <w:rsid w:val="00624E00"/>
    <w:rsid w:val="006254B9"/>
    <w:rsid w:val="00630DBD"/>
    <w:rsid w:val="00630E04"/>
    <w:rsid w:val="006310F8"/>
    <w:rsid w:val="0063162A"/>
    <w:rsid w:val="00631745"/>
    <w:rsid w:val="00631C1E"/>
    <w:rsid w:val="00633649"/>
    <w:rsid w:val="00633B7E"/>
    <w:rsid w:val="00633F9F"/>
    <w:rsid w:val="0063487D"/>
    <w:rsid w:val="00640621"/>
    <w:rsid w:val="00641A0A"/>
    <w:rsid w:val="00641E5F"/>
    <w:rsid w:val="00642AF0"/>
    <w:rsid w:val="00642EE1"/>
    <w:rsid w:val="0064318B"/>
    <w:rsid w:val="00643A25"/>
    <w:rsid w:val="00644194"/>
    <w:rsid w:val="006448D0"/>
    <w:rsid w:val="00647A06"/>
    <w:rsid w:val="00651F86"/>
    <w:rsid w:val="00652C95"/>
    <w:rsid w:val="00653250"/>
    <w:rsid w:val="0065453F"/>
    <w:rsid w:val="00656A76"/>
    <w:rsid w:val="00657011"/>
    <w:rsid w:val="00657899"/>
    <w:rsid w:val="00661517"/>
    <w:rsid w:val="00661844"/>
    <w:rsid w:val="00661933"/>
    <w:rsid w:val="00661F23"/>
    <w:rsid w:val="006654B5"/>
    <w:rsid w:val="00665F02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3980"/>
    <w:rsid w:val="00683B23"/>
    <w:rsid w:val="0068570F"/>
    <w:rsid w:val="006857D2"/>
    <w:rsid w:val="00685D24"/>
    <w:rsid w:val="006863FB"/>
    <w:rsid w:val="00690202"/>
    <w:rsid w:val="00691068"/>
    <w:rsid w:val="0069349F"/>
    <w:rsid w:val="00694E4D"/>
    <w:rsid w:val="00694F60"/>
    <w:rsid w:val="006967D3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EDB"/>
    <w:rsid w:val="006B1220"/>
    <w:rsid w:val="006B20EC"/>
    <w:rsid w:val="006B3C4C"/>
    <w:rsid w:val="006B55DD"/>
    <w:rsid w:val="006B6A93"/>
    <w:rsid w:val="006B72E2"/>
    <w:rsid w:val="006C3A64"/>
    <w:rsid w:val="006C51F2"/>
    <w:rsid w:val="006C78B1"/>
    <w:rsid w:val="006C7AE5"/>
    <w:rsid w:val="006C7CA1"/>
    <w:rsid w:val="006D152E"/>
    <w:rsid w:val="006D1758"/>
    <w:rsid w:val="006D2079"/>
    <w:rsid w:val="006E0EC7"/>
    <w:rsid w:val="006E14CE"/>
    <w:rsid w:val="006E2F97"/>
    <w:rsid w:val="006E66AF"/>
    <w:rsid w:val="006E6BD6"/>
    <w:rsid w:val="006E7C97"/>
    <w:rsid w:val="006F047B"/>
    <w:rsid w:val="006F17DD"/>
    <w:rsid w:val="006F19DB"/>
    <w:rsid w:val="006F1B2A"/>
    <w:rsid w:val="006F1D71"/>
    <w:rsid w:val="006F28CF"/>
    <w:rsid w:val="006F28DC"/>
    <w:rsid w:val="006F393B"/>
    <w:rsid w:val="006F4734"/>
    <w:rsid w:val="006F4A95"/>
    <w:rsid w:val="006F77F7"/>
    <w:rsid w:val="00700F59"/>
    <w:rsid w:val="007015D4"/>
    <w:rsid w:val="00701AC3"/>
    <w:rsid w:val="007030B0"/>
    <w:rsid w:val="0070469F"/>
    <w:rsid w:val="00704C56"/>
    <w:rsid w:val="007072E8"/>
    <w:rsid w:val="00707862"/>
    <w:rsid w:val="00710A2E"/>
    <w:rsid w:val="00711116"/>
    <w:rsid w:val="0071143E"/>
    <w:rsid w:val="0071299E"/>
    <w:rsid w:val="00716234"/>
    <w:rsid w:val="00716E5C"/>
    <w:rsid w:val="007178C8"/>
    <w:rsid w:val="00720F9B"/>
    <w:rsid w:val="007213D1"/>
    <w:rsid w:val="007218C2"/>
    <w:rsid w:val="00722093"/>
    <w:rsid w:val="00722D95"/>
    <w:rsid w:val="007233E5"/>
    <w:rsid w:val="00724A4F"/>
    <w:rsid w:val="007266E6"/>
    <w:rsid w:val="00726AF0"/>
    <w:rsid w:val="00726E53"/>
    <w:rsid w:val="007335CF"/>
    <w:rsid w:val="00733796"/>
    <w:rsid w:val="00734173"/>
    <w:rsid w:val="00734D49"/>
    <w:rsid w:val="007400FC"/>
    <w:rsid w:val="00740E6B"/>
    <w:rsid w:val="0074153D"/>
    <w:rsid w:val="00743E92"/>
    <w:rsid w:val="00744EC1"/>
    <w:rsid w:val="00745E58"/>
    <w:rsid w:val="007469F4"/>
    <w:rsid w:val="00746A4C"/>
    <w:rsid w:val="0074787F"/>
    <w:rsid w:val="007479DD"/>
    <w:rsid w:val="00747F19"/>
    <w:rsid w:val="007501A3"/>
    <w:rsid w:val="00751AFD"/>
    <w:rsid w:val="00751D65"/>
    <w:rsid w:val="0075601F"/>
    <w:rsid w:val="00756B4D"/>
    <w:rsid w:val="007579A6"/>
    <w:rsid w:val="007601C1"/>
    <w:rsid w:val="00760A6B"/>
    <w:rsid w:val="0076191F"/>
    <w:rsid w:val="00764186"/>
    <w:rsid w:val="007642FE"/>
    <w:rsid w:val="00764E4C"/>
    <w:rsid w:val="007650BF"/>
    <w:rsid w:val="00766301"/>
    <w:rsid w:val="007664EF"/>
    <w:rsid w:val="0076675C"/>
    <w:rsid w:val="00766A37"/>
    <w:rsid w:val="00766D6F"/>
    <w:rsid w:val="00766DF1"/>
    <w:rsid w:val="0076730C"/>
    <w:rsid w:val="00767CDA"/>
    <w:rsid w:val="00770994"/>
    <w:rsid w:val="00770DBA"/>
    <w:rsid w:val="0077109F"/>
    <w:rsid w:val="0077316B"/>
    <w:rsid w:val="0077485E"/>
    <w:rsid w:val="00777116"/>
    <w:rsid w:val="007811A3"/>
    <w:rsid w:val="00782C69"/>
    <w:rsid w:val="00783FD6"/>
    <w:rsid w:val="007845DF"/>
    <w:rsid w:val="00785472"/>
    <w:rsid w:val="00786356"/>
    <w:rsid w:val="00790A7C"/>
    <w:rsid w:val="00792B9F"/>
    <w:rsid w:val="00794F44"/>
    <w:rsid w:val="00795FBA"/>
    <w:rsid w:val="0079732B"/>
    <w:rsid w:val="0079748F"/>
    <w:rsid w:val="007A0484"/>
    <w:rsid w:val="007A1BEA"/>
    <w:rsid w:val="007A1F90"/>
    <w:rsid w:val="007A733E"/>
    <w:rsid w:val="007A7345"/>
    <w:rsid w:val="007B0B4C"/>
    <w:rsid w:val="007B22CC"/>
    <w:rsid w:val="007B29F5"/>
    <w:rsid w:val="007B318D"/>
    <w:rsid w:val="007B3400"/>
    <w:rsid w:val="007B6C32"/>
    <w:rsid w:val="007C1293"/>
    <w:rsid w:val="007C1E15"/>
    <w:rsid w:val="007C3B6B"/>
    <w:rsid w:val="007C4758"/>
    <w:rsid w:val="007C5FD6"/>
    <w:rsid w:val="007C613A"/>
    <w:rsid w:val="007C6495"/>
    <w:rsid w:val="007C7510"/>
    <w:rsid w:val="007C7F65"/>
    <w:rsid w:val="007D0A53"/>
    <w:rsid w:val="007D37E0"/>
    <w:rsid w:val="007D582E"/>
    <w:rsid w:val="007D5FFD"/>
    <w:rsid w:val="007D61D1"/>
    <w:rsid w:val="007D65E0"/>
    <w:rsid w:val="007D7D92"/>
    <w:rsid w:val="007E0ED0"/>
    <w:rsid w:val="007E1570"/>
    <w:rsid w:val="007E179F"/>
    <w:rsid w:val="007E1C16"/>
    <w:rsid w:val="007E2B98"/>
    <w:rsid w:val="007E2CE6"/>
    <w:rsid w:val="007E42AD"/>
    <w:rsid w:val="007E4E48"/>
    <w:rsid w:val="007E578E"/>
    <w:rsid w:val="007E5A9C"/>
    <w:rsid w:val="007E5BE5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0D47"/>
    <w:rsid w:val="00801149"/>
    <w:rsid w:val="00801520"/>
    <w:rsid w:val="00801E57"/>
    <w:rsid w:val="00802D0D"/>
    <w:rsid w:val="00803A90"/>
    <w:rsid w:val="008042A9"/>
    <w:rsid w:val="008058FA"/>
    <w:rsid w:val="00805A2C"/>
    <w:rsid w:val="00805BA6"/>
    <w:rsid w:val="00805E24"/>
    <w:rsid w:val="008062A1"/>
    <w:rsid w:val="008068C1"/>
    <w:rsid w:val="0080793E"/>
    <w:rsid w:val="00810CA2"/>
    <w:rsid w:val="00811A92"/>
    <w:rsid w:val="00811E2F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5F91"/>
    <w:rsid w:val="00826DA3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5E53"/>
    <w:rsid w:val="008362A2"/>
    <w:rsid w:val="00837A0F"/>
    <w:rsid w:val="00837A7B"/>
    <w:rsid w:val="0084657B"/>
    <w:rsid w:val="00846909"/>
    <w:rsid w:val="00846B19"/>
    <w:rsid w:val="00846E88"/>
    <w:rsid w:val="008471B0"/>
    <w:rsid w:val="00847AF7"/>
    <w:rsid w:val="00850FFB"/>
    <w:rsid w:val="0085152A"/>
    <w:rsid w:val="00851F56"/>
    <w:rsid w:val="00853F18"/>
    <w:rsid w:val="0085449F"/>
    <w:rsid w:val="00855865"/>
    <w:rsid w:val="00856856"/>
    <w:rsid w:val="0085704D"/>
    <w:rsid w:val="00860269"/>
    <w:rsid w:val="00861A4B"/>
    <w:rsid w:val="00861CD7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C94"/>
    <w:rsid w:val="00876E76"/>
    <w:rsid w:val="00877449"/>
    <w:rsid w:val="00877C90"/>
    <w:rsid w:val="0088067D"/>
    <w:rsid w:val="008823C5"/>
    <w:rsid w:val="008828E2"/>
    <w:rsid w:val="00883BA2"/>
    <w:rsid w:val="0088587F"/>
    <w:rsid w:val="0088786B"/>
    <w:rsid w:val="00890C2E"/>
    <w:rsid w:val="008917A4"/>
    <w:rsid w:val="00892698"/>
    <w:rsid w:val="00894A47"/>
    <w:rsid w:val="0089513B"/>
    <w:rsid w:val="00895CBE"/>
    <w:rsid w:val="00895D5F"/>
    <w:rsid w:val="008A042B"/>
    <w:rsid w:val="008A1EE6"/>
    <w:rsid w:val="008A318D"/>
    <w:rsid w:val="008A4435"/>
    <w:rsid w:val="008A4A12"/>
    <w:rsid w:val="008A738D"/>
    <w:rsid w:val="008B1144"/>
    <w:rsid w:val="008B1171"/>
    <w:rsid w:val="008B15EC"/>
    <w:rsid w:val="008B1F62"/>
    <w:rsid w:val="008B2211"/>
    <w:rsid w:val="008B3D9A"/>
    <w:rsid w:val="008B64B9"/>
    <w:rsid w:val="008B6AE8"/>
    <w:rsid w:val="008B778E"/>
    <w:rsid w:val="008B77D2"/>
    <w:rsid w:val="008C0184"/>
    <w:rsid w:val="008C0F2B"/>
    <w:rsid w:val="008C1D88"/>
    <w:rsid w:val="008C2249"/>
    <w:rsid w:val="008C3147"/>
    <w:rsid w:val="008C3A83"/>
    <w:rsid w:val="008C3F12"/>
    <w:rsid w:val="008C4647"/>
    <w:rsid w:val="008C6148"/>
    <w:rsid w:val="008D14F1"/>
    <w:rsid w:val="008D2752"/>
    <w:rsid w:val="008D3101"/>
    <w:rsid w:val="008D5292"/>
    <w:rsid w:val="008D55E3"/>
    <w:rsid w:val="008D63BB"/>
    <w:rsid w:val="008D676B"/>
    <w:rsid w:val="008D78DF"/>
    <w:rsid w:val="008E0702"/>
    <w:rsid w:val="008E0BCA"/>
    <w:rsid w:val="008E16B6"/>
    <w:rsid w:val="008E19B3"/>
    <w:rsid w:val="008E2BAB"/>
    <w:rsid w:val="008E3502"/>
    <w:rsid w:val="008E362E"/>
    <w:rsid w:val="008E3E40"/>
    <w:rsid w:val="008E5D8A"/>
    <w:rsid w:val="008E70D6"/>
    <w:rsid w:val="008E74E0"/>
    <w:rsid w:val="008E7767"/>
    <w:rsid w:val="008E77C5"/>
    <w:rsid w:val="008E78B6"/>
    <w:rsid w:val="008F32EC"/>
    <w:rsid w:val="008F346C"/>
    <w:rsid w:val="008F370A"/>
    <w:rsid w:val="008F3728"/>
    <w:rsid w:val="008F4BDB"/>
    <w:rsid w:val="008F5FAB"/>
    <w:rsid w:val="008F7E41"/>
    <w:rsid w:val="00900153"/>
    <w:rsid w:val="009002B7"/>
    <w:rsid w:val="009008AC"/>
    <w:rsid w:val="0090146D"/>
    <w:rsid w:val="00901D8D"/>
    <w:rsid w:val="00902CA7"/>
    <w:rsid w:val="00903699"/>
    <w:rsid w:val="00905BC5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22E"/>
    <w:rsid w:val="00914A03"/>
    <w:rsid w:val="00914B08"/>
    <w:rsid w:val="00921FC1"/>
    <w:rsid w:val="00922BBF"/>
    <w:rsid w:val="00923DB5"/>
    <w:rsid w:val="00923E7C"/>
    <w:rsid w:val="00924770"/>
    <w:rsid w:val="009261D5"/>
    <w:rsid w:val="00926666"/>
    <w:rsid w:val="00927636"/>
    <w:rsid w:val="009303CF"/>
    <w:rsid w:val="00931120"/>
    <w:rsid w:val="00931DD1"/>
    <w:rsid w:val="009331E7"/>
    <w:rsid w:val="009351D4"/>
    <w:rsid w:val="009356E3"/>
    <w:rsid w:val="00936C17"/>
    <w:rsid w:val="0093702B"/>
    <w:rsid w:val="00937A09"/>
    <w:rsid w:val="00937ACF"/>
    <w:rsid w:val="0094004B"/>
    <w:rsid w:val="0094174B"/>
    <w:rsid w:val="0094356E"/>
    <w:rsid w:val="009439BD"/>
    <w:rsid w:val="0094487F"/>
    <w:rsid w:val="00944D17"/>
    <w:rsid w:val="009452F7"/>
    <w:rsid w:val="009457CA"/>
    <w:rsid w:val="00945A0A"/>
    <w:rsid w:val="0094616F"/>
    <w:rsid w:val="00946540"/>
    <w:rsid w:val="009477F6"/>
    <w:rsid w:val="009500A3"/>
    <w:rsid w:val="00951351"/>
    <w:rsid w:val="00954997"/>
    <w:rsid w:val="009565F4"/>
    <w:rsid w:val="00960DA2"/>
    <w:rsid w:val="009623EA"/>
    <w:rsid w:val="00962E9F"/>
    <w:rsid w:val="00962F14"/>
    <w:rsid w:val="00963738"/>
    <w:rsid w:val="0096496B"/>
    <w:rsid w:val="00965026"/>
    <w:rsid w:val="0096548E"/>
    <w:rsid w:val="0096594F"/>
    <w:rsid w:val="0096697F"/>
    <w:rsid w:val="00970FB2"/>
    <w:rsid w:val="00972AE5"/>
    <w:rsid w:val="00973C4B"/>
    <w:rsid w:val="00981340"/>
    <w:rsid w:val="00982D91"/>
    <w:rsid w:val="00983356"/>
    <w:rsid w:val="00983563"/>
    <w:rsid w:val="00984046"/>
    <w:rsid w:val="009840B2"/>
    <w:rsid w:val="00986899"/>
    <w:rsid w:val="009878BF"/>
    <w:rsid w:val="00987C39"/>
    <w:rsid w:val="00991EA8"/>
    <w:rsid w:val="0099243A"/>
    <w:rsid w:val="00996812"/>
    <w:rsid w:val="009A08EE"/>
    <w:rsid w:val="009A13BC"/>
    <w:rsid w:val="009A24D2"/>
    <w:rsid w:val="009A25BC"/>
    <w:rsid w:val="009A35C7"/>
    <w:rsid w:val="009A36C1"/>
    <w:rsid w:val="009A375B"/>
    <w:rsid w:val="009A57D8"/>
    <w:rsid w:val="009A5ECC"/>
    <w:rsid w:val="009B04AC"/>
    <w:rsid w:val="009B1024"/>
    <w:rsid w:val="009B1872"/>
    <w:rsid w:val="009B4627"/>
    <w:rsid w:val="009B511D"/>
    <w:rsid w:val="009B5F7D"/>
    <w:rsid w:val="009B6872"/>
    <w:rsid w:val="009C018E"/>
    <w:rsid w:val="009C0C55"/>
    <w:rsid w:val="009C36ED"/>
    <w:rsid w:val="009C438E"/>
    <w:rsid w:val="009C4AD7"/>
    <w:rsid w:val="009C5058"/>
    <w:rsid w:val="009C6B6D"/>
    <w:rsid w:val="009C75CD"/>
    <w:rsid w:val="009C7D11"/>
    <w:rsid w:val="009D0CB4"/>
    <w:rsid w:val="009D19C9"/>
    <w:rsid w:val="009D1AB0"/>
    <w:rsid w:val="009D7C7C"/>
    <w:rsid w:val="009E17BC"/>
    <w:rsid w:val="009E17EC"/>
    <w:rsid w:val="009E262F"/>
    <w:rsid w:val="009E3B9C"/>
    <w:rsid w:val="009E471C"/>
    <w:rsid w:val="009E51A6"/>
    <w:rsid w:val="009E6423"/>
    <w:rsid w:val="009E662B"/>
    <w:rsid w:val="009F0A64"/>
    <w:rsid w:val="009F226E"/>
    <w:rsid w:val="009F37D9"/>
    <w:rsid w:val="009F3D2D"/>
    <w:rsid w:val="009F3DB4"/>
    <w:rsid w:val="009F3ED6"/>
    <w:rsid w:val="009F4B59"/>
    <w:rsid w:val="009F515F"/>
    <w:rsid w:val="009F64F6"/>
    <w:rsid w:val="009F6D8F"/>
    <w:rsid w:val="009F721A"/>
    <w:rsid w:val="009F7F89"/>
    <w:rsid w:val="00A02580"/>
    <w:rsid w:val="00A03412"/>
    <w:rsid w:val="00A03BF3"/>
    <w:rsid w:val="00A04766"/>
    <w:rsid w:val="00A06622"/>
    <w:rsid w:val="00A06CFF"/>
    <w:rsid w:val="00A13716"/>
    <w:rsid w:val="00A14E4A"/>
    <w:rsid w:val="00A15B35"/>
    <w:rsid w:val="00A16094"/>
    <w:rsid w:val="00A16F2C"/>
    <w:rsid w:val="00A178BC"/>
    <w:rsid w:val="00A17E05"/>
    <w:rsid w:val="00A2054F"/>
    <w:rsid w:val="00A20C3E"/>
    <w:rsid w:val="00A2335A"/>
    <w:rsid w:val="00A31AF9"/>
    <w:rsid w:val="00A31D06"/>
    <w:rsid w:val="00A32667"/>
    <w:rsid w:val="00A32D3E"/>
    <w:rsid w:val="00A3499A"/>
    <w:rsid w:val="00A354D1"/>
    <w:rsid w:val="00A354E1"/>
    <w:rsid w:val="00A37C91"/>
    <w:rsid w:val="00A4045D"/>
    <w:rsid w:val="00A4097A"/>
    <w:rsid w:val="00A40B4B"/>
    <w:rsid w:val="00A41143"/>
    <w:rsid w:val="00A421C9"/>
    <w:rsid w:val="00A4360B"/>
    <w:rsid w:val="00A43E22"/>
    <w:rsid w:val="00A440E2"/>
    <w:rsid w:val="00A441E2"/>
    <w:rsid w:val="00A445F0"/>
    <w:rsid w:val="00A4529F"/>
    <w:rsid w:val="00A457AF"/>
    <w:rsid w:val="00A51B3C"/>
    <w:rsid w:val="00A520D8"/>
    <w:rsid w:val="00A53000"/>
    <w:rsid w:val="00A54387"/>
    <w:rsid w:val="00A553A0"/>
    <w:rsid w:val="00A55CF6"/>
    <w:rsid w:val="00A55EFF"/>
    <w:rsid w:val="00A56AB6"/>
    <w:rsid w:val="00A571ED"/>
    <w:rsid w:val="00A606C9"/>
    <w:rsid w:val="00A60D4F"/>
    <w:rsid w:val="00A62269"/>
    <w:rsid w:val="00A63A31"/>
    <w:rsid w:val="00A64F3F"/>
    <w:rsid w:val="00A65528"/>
    <w:rsid w:val="00A66D42"/>
    <w:rsid w:val="00A678B2"/>
    <w:rsid w:val="00A67C08"/>
    <w:rsid w:val="00A67C60"/>
    <w:rsid w:val="00A704AB"/>
    <w:rsid w:val="00A72AF9"/>
    <w:rsid w:val="00A73D9A"/>
    <w:rsid w:val="00A7459B"/>
    <w:rsid w:val="00A769A7"/>
    <w:rsid w:val="00A77912"/>
    <w:rsid w:val="00A80232"/>
    <w:rsid w:val="00A8206F"/>
    <w:rsid w:val="00A8294B"/>
    <w:rsid w:val="00A834AF"/>
    <w:rsid w:val="00A84FA7"/>
    <w:rsid w:val="00A85F63"/>
    <w:rsid w:val="00A86516"/>
    <w:rsid w:val="00A86E78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A3EBF"/>
    <w:rsid w:val="00AA45A1"/>
    <w:rsid w:val="00AA6C19"/>
    <w:rsid w:val="00AA71B1"/>
    <w:rsid w:val="00AA7DE0"/>
    <w:rsid w:val="00AB0590"/>
    <w:rsid w:val="00AB06AE"/>
    <w:rsid w:val="00AB0FA6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217E"/>
    <w:rsid w:val="00AC4BF6"/>
    <w:rsid w:val="00AC4D0E"/>
    <w:rsid w:val="00AC4E6B"/>
    <w:rsid w:val="00AC506E"/>
    <w:rsid w:val="00AC5683"/>
    <w:rsid w:val="00AC578A"/>
    <w:rsid w:val="00AC64CB"/>
    <w:rsid w:val="00AC774F"/>
    <w:rsid w:val="00AC7EA7"/>
    <w:rsid w:val="00AC7F03"/>
    <w:rsid w:val="00AD0E3B"/>
    <w:rsid w:val="00AD1F1A"/>
    <w:rsid w:val="00AD3DD0"/>
    <w:rsid w:val="00AD6119"/>
    <w:rsid w:val="00AD6D62"/>
    <w:rsid w:val="00AE02FA"/>
    <w:rsid w:val="00AE0631"/>
    <w:rsid w:val="00AE069C"/>
    <w:rsid w:val="00AE083C"/>
    <w:rsid w:val="00AE12CB"/>
    <w:rsid w:val="00AE1A38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BAA"/>
    <w:rsid w:val="00AE6F90"/>
    <w:rsid w:val="00AE7BE4"/>
    <w:rsid w:val="00AF0386"/>
    <w:rsid w:val="00AF171F"/>
    <w:rsid w:val="00AF2D06"/>
    <w:rsid w:val="00AF5565"/>
    <w:rsid w:val="00AF5676"/>
    <w:rsid w:val="00AF6300"/>
    <w:rsid w:val="00AF6D7D"/>
    <w:rsid w:val="00AF6E3F"/>
    <w:rsid w:val="00AF7029"/>
    <w:rsid w:val="00B00F91"/>
    <w:rsid w:val="00B029CF"/>
    <w:rsid w:val="00B02BC1"/>
    <w:rsid w:val="00B03271"/>
    <w:rsid w:val="00B04E76"/>
    <w:rsid w:val="00B05F78"/>
    <w:rsid w:val="00B06094"/>
    <w:rsid w:val="00B07168"/>
    <w:rsid w:val="00B10E6E"/>
    <w:rsid w:val="00B10FA8"/>
    <w:rsid w:val="00B12821"/>
    <w:rsid w:val="00B129E1"/>
    <w:rsid w:val="00B13117"/>
    <w:rsid w:val="00B1333B"/>
    <w:rsid w:val="00B1754F"/>
    <w:rsid w:val="00B175B9"/>
    <w:rsid w:val="00B17898"/>
    <w:rsid w:val="00B17DB3"/>
    <w:rsid w:val="00B225A0"/>
    <w:rsid w:val="00B229C1"/>
    <w:rsid w:val="00B25C97"/>
    <w:rsid w:val="00B26D11"/>
    <w:rsid w:val="00B26E46"/>
    <w:rsid w:val="00B31A9E"/>
    <w:rsid w:val="00B31B12"/>
    <w:rsid w:val="00B320DA"/>
    <w:rsid w:val="00B32845"/>
    <w:rsid w:val="00B364B4"/>
    <w:rsid w:val="00B36D76"/>
    <w:rsid w:val="00B372C6"/>
    <w:rsid w:val="00B40F4B"/>
    <w:rsid w:val="00B41337"/>
    <w:rsid w:val="00B421CD"/>
    <w:rsid w:val="00B43715"/>
    <w:rsid w:val="00B443CE"/>
    <w:rsid w:val="00B465CB"/>
    <w:rsid w:val="00B479C0"/>
    <w:rsid w:val="00B47B0E"/>
    <w:rsid w:val="00B50D02"/>
    <w:rsid w:val="00B524F0"/>
    <w:rsid w:val="00B5338C"/>
    <w:rsid w:val="00B538D1"/>
    <w:rsid w:val="00B54D7A"/>
    <w:rsid w:val="00B55BE6"/>
    <w:rsid w:val="00B56C71"/>
    <w:rsid w:val="00B57346"/>
    <w:rsid w:val="00B576E6"/>
    <w:rsid w:val="00B60A25"/>
    <w:rsid w:val="00B60C57"/>
    <w:rsid w:val="00B618CD"/>
    <w:rsid w:val="00B62BD3"/>
    <w:rsid w:val="00B64374"/>
    <w:rsid w:val="00B64463"/>
    <w:rsid w:val="00B663ED"/>
    <w:rsid w:val="00B71C44"/>
    <w:rsid w:val="00B73A26"/>
    <w:rsid w:val="00B751E6"/>
    <w:rsid w:val="00B75612"/>
    <w:rsid w:val="00B762EE"/>
    <w:rsid w:val="00B7688E"/>
    <w:rsid w:val="00B818D8"/>
    <w:rsid w:val="00B84B8C"/>
    <w:rsid w:val="00B85B07"/>
    <w:rsid w:val="00B85F83"/>
    <w:rsid w:val="00B86E6E"/>
    <w:rsid w:val="00B90CE8"/>
    <w:rsid w:val="00B9124C"/>
    <w:rsid w:val="00B913F6"/>
    <w:rsid w:val="00B93591"/>
    <w:rsid w:val="00B94EAB"/>
    <w:rsid w:val="00B953F3"/>
    <w:rsid w:val="00B95778"/>
    <w:rsid w:val="00B9732F"/>
    <w:rsid w:val="00B97B62"/>
    <w:rsid w:val="00BA0F43"/>
    <w:rsid w:val="00BA1E8D"/>
    <w:rsid w:val="00BA5154"/>
    <w:rsid w:val="00BA5896"/>
    <w:rsid w:val="00BA7C67"/>
    <w:rsid w:val="00BB08F5"/>
    <w:rsid w:val="00BB1B75"/>
    <w:rsid w:val="00BB2BB4"/>
    <w:rsid w:val="00BB3099"/>
    <w:rsid w:val="00BB5CFC"/>
    <w:rsid w:val="00BC0AE7"/>
    <w:rsid w:val="00BC0DF8"/>
    <w:rsid w:val="00BC1708"/>
    <w:rsid w:val="00BC3CEE"/>
    <w:rsid w:val="00BC41F4"/>
    <w:rsid w:val="00BC5359"/>
    <w:rsid w:val="00BC6D70"/>
    <w:rsid w:val="00BD1399"/>
    <w:rsid w:val="00BD2BC8"/>
    <w:rsid w:val="00BD30D5"/>
    <w:rsid w:val="00BD34C7"/>
    <w:rsid w:val="00BD476C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52D0"/>
    <w:rsid w:val="00BE7C76"/>
    <w:rsid w:val="00BF0705"/>
    <w:rsid w:val="00BF1EDC"/>
    <w:rsid w:val="00BF2A0C"/>
    <w:rsid w:val="00BF3057"/>
    <w:rsid w:val="00BF366F"/>
    <w:rsid w:val="00BF49FC"/>
    <w:rsid w:val="00BF57C5"/>
    <w:rsid w:val="00BF5F25"/>
    <w:rsid w:val="00BF6808"/>
    <w:rsid w:val="00BF6F53"/>
    <w:rsid w:val="00C001F9"/>
    <w:rsid w:val="00C02153"/>
    <w:rsid w:val="00C045DC"/>
    <w:rsid w:val="00C05C44"/>
    <w:rsid w:val="00C06510"/>
    <w:rsid w:val="00C07B73"/>
    <w:rsid w:val="00C11189"/>
    <w:rsid w:val="00C11622"/>
    <w:rsid w:val="00C13934"/>
    <w:rsid w:val="00C16E1D"/>
    <w:rsid w:val="00C16F8E"/>
    <w:rsid w:val="00C17357"/>
    <w:rsid w:val="00C17EB1"/>
    <w:rsid w:val="00C2071E"/>
    <w:rsid w:val="00C20993"/>
    <w:rsid w:val="00C217C9"/>
    <w:rsid w:val="00C23EEC"/>
    <w:rsid w:val="00C240B8"/>
    <w:rsid w:val="00C2472D"/>
    <w:rsid w:val="00C258F9"/>
    <w:rsid w:val="00C25BCC"/>
    <w:rsid w:val="00C260E3"/>
    <w:rsid w:val="00C30757"/>
    <w:rsid w:val="00C30E50"/>
    <w:rsid w:val="00C336D7"/>
    <w:rsid w:val="00C33B74"/>
    <w:rsid w:val="00C3428D"/>
    <w:rsid w:val="00C35CF9"/>
    <w:rsid w:val="00C4118A"/>
    <w:rsid w:val="00C41C84"/>
    <w:rsid w:val="00C42ABC"/>
    <w:rsid w:val="00C43C80"/>
    <w:rsid w:val="00C44C2C"/>
    <w:rsid w:val="00C47289"/>
    <w:rsid w:val="00C472D0"/>
    <w:rsid w:val="00C4742E"/>
    <w:rsid w:val="00C47512"/>
    <w:rsid w:val="00C509B2"/>
    <w:rsid w:val="00C51F82"/>
    <w:rsid w:val="00C52DA7"/>
    <w:rsid w:val="00C531D8"/>
    <w:rsid w:val="00C53975"/>
    <w:rsid w:val="00C562A9"/>
    <w:rsid w:val="00C570C2"/>
    <w:rsid w:val="00C57E2B"/>
    <w:rsid w:val="00C613B6"/>
    <w:rsid w:val="00C61E3D"/>
    <w:rsid w:val="00C62FB6"/>
    <w:rsid w:val="00C63952"/>
    <w:rsid w:val="00C66131"/>
    <w:rsid w:val="00C67A11"/>
    <w:rsid w:val="00C67E02"/>
    <w:rsid w:val="00C70F81"/>
    <w:rsid w:val="00C71576"/>
    <w:rsid w:val="00C716CC"/>
    <w:rsid w:val="00C71B57"/>
    <w:rsid w:val="00C72C90"/>
    <w:rsid w:val="00C73171"/>
    <w:rsid w:val="00C73FBC"/>
    <w:rsid w:val="00C743DA"/>
    <w:rsid w:val="00C75B82"/>
    <w:rsid w:val="00C7615D"/>
    <w:rsid w:val="00C76572"/>
    <w:rsid w:val="00C76A83"/>
    <w:rsid w:val="00C772FE"/>
    <w:rsid w:val="00C777DF"/>
    <w:rsid w:val="00C77C20"/>
    <w:rsid w:val="00C800C0"/>
    <w:rsid w:val="00C80B22"/>
    <w:rsid w:val="00C81770"/>
    <w:rsid w:val="00C82179"/>
    <w:rsid w:val="00C82E31"/>
    <w:rsid w:val="00C835EA"/>
    <w:rsid w:val="00C84709"/>
    <w:rsid w:val="00C84C05"/>
    <w:rsid w:val="00C85387"/>
    <w:rsid w:val="00C869D1"/>
    <w:rsid w:val="00C87078"/>
    <w:rsid w:val="00C870CF"/>
    <w:rsid w:val="00C9095F"/>
    <w:rsid w:val="00C90E73"/>
    <w:rsid w:val="00C93006"/>
    <w:rsid w:val="00C937A1"/>
    <w:rsid w:val="00C96C9B"/>
    <w:rsid w:val="00CA006F"/>
    <w:rsid w:val="00CA15B9"/>
    <w:rsid w:val="00CA1E59"/>
    <w:rsid w:val="00CA2185"/>
    <w:rsid w:val="00CA46BF"/>
    <w:rsid w:val="00CA4D5C"/>
    <w:rsid w:val="00CA7D8C"/>
    <w:rsid w:val="00CB2680"/>
    <w:rsid w:val="00CB35B5"/>
    <w:rsid w:val="00CB3A4A"/>
    <w:rsid w:val="00CB3C27"/>
    <w:rsid w:val="00CB4231"/>
    <w:rsid w:val="00CB4555"/>
    <w:rsid w:val="00CB522A"/>
    <w:rsid w:val="00CB6107"/>
    <w:rsid w:val="00CB6407"/>
    <w:rsid w:val="00CB661D"/>
    <w:rsid w:val="00CB6A4D"/>
    <w:rsid w:val="00CB758C"/>
    <w:rsid w:val="00CC2D1A"/>
    <w:rsid w:val="00CC2D41"/>
    <w:rsid w:val="00CC490D"/>
    <w:rsid w:val="00CC4E05"/>
    <w:rsid w:val="00CC6326"/>
    <w:rsid w:val="00CC66B2"/>
    <w:rsid w:val="00CD1279"/>
    <w:rsid w:val="00CD16D8"/>
    <w:rsid w:val="00CD1B99"/>
    <w:rsid w:val="00CD39DD"/>
    <w:rsid w:val="00CD5A7E"/>
    <w:rsid w:val="00CD71D4"/>
    <w:rsid w:val="00CE056E"/>
    <w:rsid w:val="00CE1678"/>
    <w:rsid w:val="00CE1EC7"/>
    <w:rsid w:val="00CE2061"/>
    <w:rsid w:val="00CE218A"/>
    <w:rsid w:val="00CE23BD"/>
    <w:rsid w:val="00CE242F"/>
    <w:rsid w:val="00CE344C"/>
    <w:rsid w:val="00CE41C6"/>
    <w:rsid w:val="00CE42A1"/>
    <w:rsid w:val="00CE45EA"/>
    <w:rsid w:val="00CE4C66"/>
    <w:rsid w:val="00CE5514"/>
    <w:rsid w:val="00CE5E90"/>
    <w:rsid w:val="00CE6B3E"/>
    <w:rsid w:val="00CF088C"/>
    <w:rsid w:val="00CF2222"/>
    <w:rsid w:val="00CF24D1"/>
    <w:rsid w:val="00CF2C0E"/>
    <w:rsid w:val="00CF45AC"/>
    <w:rsid w:val="00CF4AB6"/>
    <w:rsid w:val="00CF5E76"/>
    <w:rsid w:val="00CF5F34"/>
    <w:rsid w:val="00D00374"/>
    <w:rsid w:val="00D00543"/>
    <w:rsid w:val="00D00844"/>
    <w:rsid w:val="00D02EBD"/>
    <w:rsid w:val="00D02FF6"/>
    <w:rsid w:val="00D04446"/>
    <w:rsid w:val="00D045BF"/>
    <w:rsid w:val="00D062A5"/>
    <w:rsid w:val="00D073F1"/>
    <w:rsid w:val="00D075ED"/>
    <w:rsid w:val="00D07A61"/>
    <w:rsid w:val="00D1254B"/>
    <w:rsid w:val="00D137F1"/>
    <w:rsid w:val="00D140AB"/>
    <w:rsid w:val="00D15DBD"/>
    <w:rsid w:val="00D17DDD"/>
    <w:rsid w:val="00D21BB2"/>
    <w:rsid w:val="00D2204F"/>
    <w:rsid w:val="00D22424"/>
    <w:rsid w:val="00D2297B"/>
    <w:rsid w:val="00D22BF2"/>
    <w:rsid w:val="00D23122"/>
    <w:rsid w:val="00D23706"/>
    <w:rsid w:val="00D241D1"/>
    <w:rsid w:val="00D244F3"/>
    <w:rsid w:val="00D255B9"/>
    <w:rsid w:val="00D25C4D"/>
    <w:rsid w:val="00D25E23"/>
    <w:rsid w:val="00D2678B"/>
    <w:rsid w:val="00D268B8"/>
    <w:rsid w:val="00D273B2"/>
    <w:rsid w:val="00D27DB7"/>
    <w:rsid w:val="00D31DD1"/>
    <w:rsid w:val="00D32A8C"/>
    <w:rsid w:val="00D343EA"/>
    <w:rsid w:val="00D351D7"/>
    <w:rsid w:val="00D356AB"/>
    <w:rsid w:val="00D36E55"/>
    <w:rsid w:val="00D45DC5"/>
    <w:rsid w:val="00D467E6"/>
    <w:rsid w:val="00D4685B"/>
    <w:rsid w:val="00D47503"/>
    <w:rsid w:val="00D51E32"/>
    <w:rsid w:val="00D563AB"/>
    <w:rsid w:val="00D56CA0"/>
    <w:rsid w:val="00D574C3"/>
    <w:rsid w:val="00D57919"/>
    <w:rsid w:val="00D57DFD"/>
    <w:rsid w:val="00D60A21"/>
    <w:rsid w:val="00D627DA"/>
    <w:rsid w:val="00D63591"/>
    <w:rsid w:val="00D66A7F"/>
    <w:rsid w:val="00D67004"/>
    <w:rsid w:val="00D674FD"/>
    <w:rsid w:val="00D676B4"/>
    <w:rsid w:val="00D70ADA"/>
    <w:rsid w:val="00D719C5"/>
    <w:rsid w:val="00D73CC3"/>
    <w:rsid w:val="00D7446E"/>
    <w:rsid w:val="00D75470"/>
    <w:rsid w:val="00D7733C"/>
    <w:rsid w:val="00D80063"/>
    <w:rsid w:val="00D815C3"/>
    <w:rsid w:val="00D8201F"/>
    <w:rsid w:val="00D8287E"/>
    <w:rsid w:val="00D84085"/>
    <w:rsid w:val="00D84E2D"/>
    <w:rsid w:val="00D86795"/>
    <w:rsid w:val="00D86AF5"/>
    <w:rsid w:val="00D90C0F"/>
    <w:rsid w:val="00D920E4"/>
    <w:rsid w:val="00D92F10"/>
    <w:rsid w:val="00D9454D"/>
    <w:rsid w:val="00D950AC"/>
    <w:rsid w:val="00D97587"/>
    <w:rsid w:val="00D979DC"/>
    <w:rsid w:val="00DA02B7"/>
    <w:rsid w:val="00DA0B29"/>
    <w:rsid w:val="00DA1551"/>
    <w:rsid w:val="00DA177B"/>
    <w:rsid w:val="00DA58E8"/>
    <w:rsid w:val="00DB04BE"/>
    <w:rsid w:val="00DB1DA7"/>
    <w:rsid w:val="00DB25BA"/>
    <w:rsid w:val="00DB3267"/>
    <w:rsid w:val="00DB3C83"/>
    <w:rsid w:val="00DB3CEE"/>
    <w:rsid w:val="00DB4917"/>
    <w:rsid w:val="00DB4B1C"/>
    <w:rsid w:val="00DB6093"/>
    <w:rsid w:val="00DB637F"/>
    <w:rsid w:val="00DB6632"/>
    <w:rsid w:val="00DB7623"/>
    <w:rsid w:val="00DB7B66"/>
    <w:rsid w:val="00DC0B69"/>
    <w:rsid w:val="00DC1634"/>
    <w:rsid w:val="00DC3C11"/>
    <w:rsid w:val="00DC5508"/>
    <w:rsid w:val="00DC5EDB"/>
    <w:rsid w:val="00DC6B22"/>
    <w:rsid w:val="00DD0F49"/>
    <w:rsid w:val="00DD2192"/>
    <w:rsid w:val="00DD3339"/>
    <w:rsid w:val="00DD381B"/>
    <w:rsid w:val="00DD56E4"/>
    <w:rsid w:val="00DD72F8"/>
    <w:rsid w:val="00DE1561"/>
    <w:rsid w:val="00DE29D0"/>
    <w:rsid w:val="00DE36CF"/>
    <w:rsid w:val="00DE377F"/>
    <w:rsid w:val="00DE5932"/>
    <w:rsid w:val="00DE67DA"/>
    <w:rsid w:val="00DE6822"/>
    <w:rsid w:val="00DE6FA9"/>
    <w:rsid w:val="00DE71BB"/>
    <w:rsid w:val="00DE741B"/>
    <w:rsid w:val="00DE76DB"/>
    <w:rsid w:val="00DE7D58"/>
    <w:rsid w:val="00DF025B"/>
    <w:rsid w:val="00DF08B0"/>
    <w:rsid w:val="00DF3470"/>
    <w:rsid w:val="00DF45F9"/>
    <w:rsid w:val="00DF508C"/>
    <w:rsid w:val="00DF7725"/>
    <w:rsid w:val="00E002D8"/>
    <w:rsid w:val="00E0035F"/>
    <w:rsid w:val="00E00E8D"/>
    <w:rsid w:val="00E013F9"/>
    <w:rsid w:val="00E04D35"/>
    <w:rsid w:val="00E07000"/>
    <w:rsid w:val="00E10241"/>
    <w:rsid w:val="00E108BD"/>
    <w:rsid w:val="00E1151E"/>
    <w:rsid w:val="00E1355F"/>
    <w:rsid w:val="00E14399"/>
    <w:rsid w:val="00E15D2F"/>
    <w:rsid w:val="00E203FF"/>
    <w:rsid w:val="00E20872"/>
    <w:rsid w:val="00E22234"/>
    <w:rsid w:val="00E22A26"/>
    <w:rsid w:val="00E23674"/>
    <w:rsid w:val="00E243C6"/>
    <w:rsid w:val="00E24D98"/>
    <w:rsid w:val="00E25EED"/>
    <w:rsid w:val="00E26132"/>
    <w:rsid w:val="00E26D36"/>
    <w:rsid w:val="00E2743B"/>
    <w:rsid w:val="00E3023D"/>
    <w:rsid w:val="00E319D2"/>
    <w:rsid w:val="00E32129"/>
    <w:rsid w:val="00E326F4"/>
    <w:rsid w:val="00E330D3"/>
    <w:rsid w:val="00E3361E"/>
    <w:rsid w:val="00E34F28"/>
    <w:rsid w:val="00E3576E"/>
    <w:rsid w:val="00E37716"/>
    <w:rsid w:val="00E409B7"/>
    <w:rsid w:val="00E4116E"/>
    <w:rsid w:val="00E41A13"/>
    <w:rsid w:val="00E42749"/>
    <w:rsid w:val="00E440D9"/>
    <w:rsid w:val="00E4460C"/>
    <w:rsid w:val="00E46281"/>
    <w:rsid w:val="00E472A6"/>
    <w:rsid w:val="00E47414"/>
    <w:rsid w:val="00E47F95"/>
    <w:rsid w:val="00E47F9E"/>
    <w:rsid w:val="00E519CD"/>
    <w:rsid w:val="00E51ECA"/>
    <w:rsid w:val="00E5347B"/>
    <w:rsid w:val="00E53DC3"/>
    <w:rsid w:val="00E54CD6"/>
    <w:rsid w:val="00E555B1"/>
    <w:rsid w:val="00E55C87"/>
    <w:rsid w:val="00E57208"/>
    <w:rsid w:val="00E60540"/>
    <w:rsid w:val="00E619D8"/>
    <w:rsid w:val="00E6246C"/>
    <w:rsid w:val="00E63F69"/>
    <w:rsid w:val="00E64F6C"/>
    <w:rsid w:val="00E6531D"/>
    <w:rsid w:val="00E65444"/>
    <w:rsid w:val="00E67FE3"/>
    <w:rsid w:val="00E71DBE"/>
    <w:rsid w:val="00E72EB3"/>
    <w:rsid w:val="00E73831"/>
    <w:rsid w:val="00E74F6E"/>
    <w:rsid w:val="00E77813"/>
    <w:rsid w:val="00E8043B"/>
    <w:rsid w:val="00E82AA3"/>
    <w:rsid w:val="00E832C0"/>
    <w:rsid w:val="00E83D3A"/>
    <w:rsid w:val="00E85111"/>
    <w:rsid w:val="00E86269"/>
    <w:rsid w:val="00E86A73"/>
    <w:rsid w:val="00E873BD"/>
    <w:rsid w:val="00E87947"/>
    <w:rsid w:val="00E87A28"/>
    <w:rsid w:val="00E9229C"/>
    <w:rsid w:val="00E92DD1"/>
    <w:rsid w:val="00E96EB3"/>
    <w:rsid w:val="00EA0372"/>
    <w:rsid w:val="00EA15EF"/>
    <w:rsid w:val="00EA2D2B"/>
    <w:rsid w:val="00EA3AFE"/>
    <w:rsid w:val="00EA51FC"/>
    <w:rsid w:val="00EA621B"/>
    <w:rsid w:val="00EA6D3B"/>
    <w:rsid w:val="00EA7BC1"/>
    <w:rsid w:val="00EB1824"/>
    <w:rsid w:val="00EB1D3E"/>
    <w:rsid w:val="00EB22A0"/>
    <w:rsid w:val="00EB253A"/>
    <w:rsid w:val="00EB25CD"/>
    <w:rsid w:val="00EB2A94"/>
    <w:rsid w:val="00EB4330"/>
    <w:rsid w:val="00EB4AF9"/>
    <w:rsid w:val="00EB5B6F"/>
    <w:rsid w:val="00EB7924"/>
    <w:rsid w:val="00EC0FA6"/>
    <w:rsid w:val="00EC37F6"/>
    <w:rsid w:val="00EC4508"/>
    <w:rsid w:val="00EC5FD1"/>
    <w:rsid w:val="00EC61E4"/>
    <w:rsid w:val="00ED2341"/>
    <w:rsid w:val="00ED26E5"/>
    <w:rsid w:val="00ED65AD"/>
    <w:rsid w:val="00ED74FF"/>
    <w:rsid w:val="00ED7B12"/>
    <w:rsid w:val="00EE1E9C"/>
    <w:rsid w:val="00EE2500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28B5"/>
    <w:rsid w:val="00F05ECE"/>
    <w:rsid w:val="00F06228"/>
    <w:rsid w:val="00F0776E"/>
    <w:rsid w:val="00F120C0"/>
    <w:rsid w:val="00F1278E"/>
    <w:rsid w:val="00F13E2B"/>
    <w:rsid w:val="00F14BF9"/>
    <w:rsid w:val="00F14C93"/>
    <w:rsid w:val="00F1604E"/>
    <w:rsid w:val="00F16C87"/>
    <w:rsid w:val="00F16E6A"/>
    <w:rsid w:val="00F16F98"/>
    <w:rsid w:val="00F171A4"/>
    <w:rsid w:val="00F2296D"/>
    <w:rsid w:val="00F23A61"/>
    <w:rsid w:val="00F24392"/>
    <w:rsid w:val="00F25FF9"/>
    <w:rsid w:val="00F26350"/>
    <w:rsid w:val="00F27864"/>
    <w:rsid w:val="00F31B93"/>
    <w:rsid w:val="00F31C91"/>
    <w:rsid w:val="00F33B1A"/>
    <w:rsid w:val="00F33F98"/>
    <w:rsid w:val="00F347A0"/>
    <w:rsid w:val="00F348BA"/>
    <w:rsid w:val="00F3496A"/>
    <w:rsid w:val="00F35E2C"/>
    <w:rsid w:val="00F3621B"/>
    <w:rsid w:val="00F36A4A"/>
    <w:rsid w:val="00F36DEC"/>
    <w:rsid w:val="00F375E8"/>
    <w:rsid w:val="00F37D0C"/>
    <w:rsid w:val="00F40B2B"/>
    <w:rsid w:val="00F42063"/>
    <w:rsid w:val="00F4273E"/>
    <w:rsid w:val="00F43FF9"/>
    <w:rsid w:val="00F4555E"/>
    <w:rsid w:val="00F46405"/>
    <w:rsid w:val="00F46D44"/>
    <w:rsid w:val="00F501B0"/>
    <w:rsid w:val="00F50DD6"/>
    <w:rsid w:val="00F519AE"/>
    <w:rsid w:val="00F52292"/>
    <w:rsid w:val="00F53722"/>
    <w:rsid w:val="00F538B7"/>
    <w:rsid w:val="00F57A13"/>
    <w:rsid w:val="00F61AF5"/>
    <w:rsid w:val="00F620A4"/>
    <w:rsid w:val="00F63239"/>
    <w:rsid w:val="00F64124"/>
    <w:rsid w:val="00F644AC"/>
    <w:rsid w:val="00F64F98"/>
    <w:rsid w:val="00F658A6"/>
    <w:rsid w:val="00F66454"/>
    <w:rsid w:val="00F6698C"/>
    <w:rsid w:val="00F66D03"/>
    <w:rsid w:val="00F70734"/>
    <w:rsid w:val="00F71867"/>
    <w:rsid w:val="00F7202A"/>
    <w:rsid w:val="00F72061"/>
    <w:rsid w:val="00F725EC"/>
    <w:rsid w:val="00F73355"/>
    <w:rsid w:val="00F734C5"/>
    <w:rsid w:val="00F7465F"/>
    <w:rsid w:val="00F74B54"/>
    <w:rsid w:val="00F74E9F"/>
    <w:rsid w:val="00F75BC6"/>
    <w:rsid w:val="00F77B6E"/>
    <w:rsid w:val="00F8197B"/>
    <w:rsid w:val="00F82B5E"/>
    <w:rsid w:val="00F83139"/>
    <w:rsid w:val="00F83207"/>
    <w:rsid w:val="00F84394"/>
    <w:rsid w:val="00F860F8"/>
    <w:rsid w:val="00F86842"/>
    <w:rsid w:val="00F869C1"/>
    <w:rsid w:val="00F86D27"/>
    <w:rsid w:val="00F86ECE"/>
    <w:rsid w:val="00F8752C"/>
    <w:rsid w:val="00F87B5E"/>
    <w:rsid w:val="00F90EDC"/>
    <w:rsid w:val="00F9272E"/>
    <w:rsid w:val="00F92915"/>
    <w:rsid w:val="00F92DC7"/>
    <w:rsid w:val="00F93CBA"/>
    <w:rsid w:val="00F93EE3"/>
    <w:rsid w:val="00F9438C"/>
    <w:rsid w:val="00F94A9D"/>
    <w:rsid w:val="00F95774"/>
    <w:rsid w:val="00F96655"/>
    <w:rsid w:val="00F97DAA"/>
    <w:rsid w:val="00FA220A"/>
    <w:rsid w:val="00FA6DD6"/>
    <w:rsid w:val="00FB03F9"/>
    <w:rsid w:val="00FB1178"/>
    <w:rsid w:val="00FB17E6"/>
    <w:rsid w:val="00FB313A"/>
    <w:rsid w:val="00FB494A"/>
    <w:rsid w:val="00FB4B24"/>
    <w:rsid w:val="00FB5F2F"/>
    <w:rsid w:val="00FB7CD9"/>
    <w:rsid w:val="00FB7DB7"/>
    <w:rsid w:val="00FC0501"/>
    <w:rsid w:val="00FC25A9"/>
    <w:rsid w:val="00FC2E7E"/>
    <w:rsid w:val="00FC347E"/>
    <w:rsid w:val="00FC3974"/>
    <w:rsid w:val="00FC3D22"/>
    <w:rsid w:val="00FC3E64"/>
    <w:rsid w:val="00FC43EA"/>
    <w:rsid w:val="00FC4804"/>
    <w:rsid w:val="00FC4834"/>
    <w:rsid w:val="00FC5737"/>
    <w:rsid w:val="00FC5D20"/>
    <w:rsid w:val="00FC7DA5"/>
    <w:rsid w:val="00FD0264"/>
    <w:rsid w:val="00FD2904"/>
    <w:rsid w:val="00FD3C6C"/>
    <w:rsid w:val="00FD64DA"/>
    <w:rsid w:val="00FD6AFA"/>
    <w:rsid w:val="00FD7766"/>
    <w:rsid w:val="00FE16FB"/>
    <w:rsid w:val="00FE2659"/>
    <w:rsid w:val="00FE3B64"/>
    <w:rsid w:val="00FE3B67"/>
    <w:rsid w:val="00FE4EC9"/>
    <w:rsid w:val="00FE4F80"/>
    <w:rsid w:val="00FE5CF6"/>
    <w:rsid w:val="00FE6CCB"/>
    <w:rsid w:val="00FF02B1"/>
    <w:rsid w:val="00FF26B8"/>
    <w:rsid w:val="00FF35C3"/>
    <w:rsid w:val="00FF4B6A"/>
    <w:rsid w:val="00FF4F17"/>
    <w:rsid w:val="00FF5E8B"/>
    <w:rsid w:val="00FF68A1"/>
    <w:rsid w:val="00FF68E3"/>
    <w:rsid w:val="00FF6BD8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3CEAB37C"/>
    <w:rsid w:val="3D23761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4BD6283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BC880D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5E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3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0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9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5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6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0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9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742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740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438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802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749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427FB-A33C-42C0-A952-FFC73F1313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ffcdf2b0-1459-4444-989c-847f95dff766"/>
    <ds:schemaRef ds:uri="b65d37fc-5335-47ce-b298-477afd94d99b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39F88CC-6D1F-4551-8EF4-56D6B4EA4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124</TotalTime>
  <Pages>4</Pages>
  <Words>779</Words>
  <Characters>5089</Characters>
  <Application>Microsoft Office Word</Application>
  <DocSecurity>0</DocSecurity>
  <Lines>212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47</cp:revision>
  <cp:lastPrinted>2014-03-17T16:31:00Z</cp:lastPrinted>
  <dcterms:created xsi:type="dcterms:W3CDTF">2024-07-07T07:56:00Z</dcterms:created>
  <dcterms:modified xsi:type="dcterms:W3CDTF">2024-12-20T14:11:00Z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RFC_NCTS-P6_0XXX_IAR-UCCNCTSP6-244-v0.20.docx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2024-12-20T14:10:45Z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1f83f5af-735c-45bd-855e-1b42a04a9b9e</vt:lpwstr>
  </property>
  <property fmtid="{D5CDD505-2E9C-101B-9397-08002B2CF9AE}" pid="18" name="MSIP_Label_f4cdc456-5864-460f-beda-883d23b78bbb_ContentBits">
    <vt:lpwstr>0</vt:lpwstr>
  </property>
</Properties>
</file>